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9EC41" w14:textId="77777777" w:rsidR="00B301D0" w:rsidRPr="009A2EC3" w:rsidRDefault="00B301D0" w:rsidP="00355B4E">
      <w:pPr>
        <w:pStyle w:val="Header"/>
        <w:suppressAutoHyphens/>
        <w:spacing w:line="240" w:lineRule="auto"/>
        <w:ind w:left="360" w:hanging="360"/>
        <w:rPr>
          <w:rFonts w:ascii="Arial" w:hAnsi="Arial" w:cs="Arial"/>
          <w:bCs w:val="0"/>
          <w:sz w:val="28"/>
          <w:szCs w:val="28"/>
        </w:rPr>
      </w:pPr>
      <w:r w:rsidRPr="009A2EC3">
        <w:rPr>
          <w:rFonts w:ascii="Arial" w:hAnsi="Arial" w:cs="Arial"/>
          <w:bCs w:val="0"/>
          <w:sz w:val="28"/>
          <w:szCs w:val="28"/>
        </w:rPr>
        <w:t>Lesson 1</w:t>
      </w:r>
    </w:p>
    <w:p w14:paraId="7F16FECC" w14:textId="74685801" w:rsidR="00B301D0" w:rsidRPr="009A2EC3" w:rsidRDefault="00B301D0" w:rsidP="00355B4E">
      <w:pPr>
        <w:pStyle w:val="Header"/>
        <w:suppressAutoHyphens/>
        <w:spacing w:line="240" w:lineRule="auto"/>
        <w:ind w:left="360" w:hanging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 xml:space="preserve">1. 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>Standard of Caring® is:</w:t>
      </w:r>
    </w:p>
    <w:p w14:paraId="3039D65D" w14:textId="77777777" w:rsidR="00B301D0" w:rsidRPr="009A2EC3" w:rsidRDefault="00B301D0" w:rsidP="00355B4E">
      <w:pPr>
        <w:pStyle w:val="Header"/>
        <w:suppressAutoHyphens/>
        <w:spacing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>a.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  <w:t>Clinical quality</w:t>
      </w:r>
    </w:p>
    <w:p w14:paraId="287E9267" w14:textId="67CD8E64" w:rsidR="00B301D0" w:rsidRPr="009A2EC3" w:rsidRDefault="00B301D0" w:rsidP="00355B4E">
      <w:pPr>
        <w:pStyle w:val="Header"/>
        <w:suppressAutoHyphens/>
        <w:spacing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>b.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  <w:t>Consistently producing dental care experiences that signal patients they’ll be well cared for</w:t>
      </w:r>
    </w:p>
    <w:p w14:paraId="1AC339C9" w14:textId="77777777" w:rsidR="00B301D0" w:rsidRPr="009A2EC3" w:rsidRDefault="00B301D0" w:rsidP="00355B4E">
      <w:pPr>
        <w:pStyle w:val="Header"/>
        <w:suppressAutoHyphens/>
        <w:spacing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>c.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  <w:t>Complete examinations</w:t>
      </w:r>
    </w:p>
    <w:p w14:paraId="05CB4310" w14:textId="274AD773" w:rsidR="00355B4E" w:rsidRPr="009A2EC3" w:rsidRDefault="00B301D0" w:rsidP="00355B4E">
      <w:pPr>
        <w:pStyle w:val="Header"/>
        <w:suppressAutoHyphens/>
        <w:spacing w:after="270"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>d.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  <w:t>Periodontal charting</w:t>
      </w:r>
    </w:p>
    <w:p w14:paraId="006202DF" w14:textId="4879DACA" w:rsidR="00B301D0" w:rsidRPr="009A2EC3" w:rsidRDefault="00B301D0" w:rsidP="00355B4E">
      <w:pPr>
        <w:pStyle w:val="Header"/>
        <w:suppressAutoHyphens/>
        <w:spacing w:after="90" w:line="240" w:lineRule="auto"/>
        <w:ind w:left="360" w:hanging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 xml:space="preserve">2. 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>Good dentistry doesn’t guarantee good patient experiences.</w:t>
      </w:r>
    </w:p>
    <w:p w14:paraId="49F93A4B" w14:textId="7D38236D" w:rsidR="00355B4E" w:rsidRPr="009A2EC3" w:rsidRDefault="00B301D0" w:rsidP="00355B4E">
      <w:pPr>
        <w:pStyle w:val="Header"/>
        <w:suppressAutoHyphens/>
        <w:spacing w:after="270"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>a.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  <w:t>True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  <w:t>b.   False</w:t>
      </w:r>
    </w:p>
    <w:p w14:paraId="7BECCC1F" w14:textId="61D881D2" w:rsidR="00B301D0" w:rsidRPr="009A2EC3" w:rsidRDefault="00B301D0" w:rsidP="00355B4E">
      <w:pPr>
        <w:pStyle w:val="Header"/>
        <w:suppressAutoHyphens/>
        <w:spacing w:after="90" w:line="240" w:lineRule="auto"/>
        <w:ind w:left="360" w:hanging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 xml:space="preserve">3. 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>A blind spot for many new dentists is:</w:t>
      </w:r>
    </w:p>
    <w:p w14:paraId="465FB34D" w14:textId="77777777" w:rsidR="00B301D0" w:rsidRPr="009A2EC3" w:rsidRDefault="00B301D0" w:rsidP="00355B4E">
      <w:pPr>
        <w:pStyle w:val="Header"/>
        <w:suppressAutoHyphens/>
        <w:spacing w:after="90"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>a.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  <w:t>Periapical abscesses</w:t>
      </w:r>
    </w:p>
    <w:p w14:paraId="606E7C7E" w14:textId="77777777" w:rsidR="00B301D0" w:rsidRPr="009A2EC3" w:rsidRDefault="00B301D0" w:rsidP="00355B4E">
      <w:pPr>
        <w:pStyle w:val="Header"/>
        <w:suppressAutoHyphens/>
        <w:spacing w:after="90"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>b.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  <w:t>Occlusal trauma</w:t>
      </w:r>
    </w:p>
    <w:p w14:paraId="09AAE0B8" w14:textId="77777777" w:rsidR="00B301D0" w:rsidRPr="009A2EC3" w:rsidRDefault="00B301D0" w:rsidP="00355B4E">
      <w:pPr>
        <w:pStyle w:val="Header"/>
        <w:suppressAutoHyphens/>
        <w:spacing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>c.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  <w:t xml:space="preserve">Camouflaging Standard of Caring® with </w:t>
      </w:r>
    </w:p>
    <w:p w14:paraId="7B7B9861" w14:textId="77777777" w:rsidR="00B301D0" w:rsidRPr="009A2EC3" w:rsidRDefault="00B301D0" w:rsidP="00355B4E">
      <w:pPr>
        <w:pStyle w:val="Header"/>
        <w:suppressAutoHyphens/>
        <w:spacing w:after="90"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 xml:space="preserve">     conversations about the standard of care </w:t>
      </w:r>
    </w:p>
    <w:p w14:paraId="4E0872EF" w14:textId="6DB41155" w:rsidR="00355B4E" w:rsidRPr="009A2EC3" w:rsidRDefault="00B301D0" w:rsidP="00355B4E">
      <w:pPr>
        <w:pStyle w:val="Header"/>
        <w:suppressAutoHyphens/>
        <w:spacing w:after="270"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>d.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  <w:t>Staff issues</w:t>
      </w:r>
    </w:p>
    <w:p w14:paraId="25B9BD98" w14:textId="53DC85DE" w:rsidR="00B301D0" w:rsidRPr="009A2EC3" w:rsidRDefault="00B301D0" w:rsidP="00355B4E">
      <w:pPr>
        <w:pStyle w:val="Header"/>
        <w:suppressAutoHyphens/>
        <w:spacing w:after="90" w:line="240" w:lineRule="auto"/>
        <w:ind w:left="360" w:hanging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 xml:space="preserve">4. 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>Patients understand our dental jargon.</w:t>
      </w:r>
    </w:p>
    <w:p w14:paraId="44AD65FD" w14:textId="3009CE5C" w:rsidR="00355B4E" w:rsidRPr="009A2EC3" w:rsidRDefault="00B301D0" w:rsidP="00355B4E">
      <w:pPr>
        <w:pStyle w:val="Header"/>
        <w:suppressAutoHyphens/>
        <w:spacing w:after="270"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>a.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  <w:t>True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  <w:t>b.   False</w:t>
      </w:r>
    </w:p>
    <w:p w14:paraId="02959B04" w14:textId="352E1A22" w:rsidR="00B301D0" w:rsidRPr="009A2EC3" w:rsidRDefault="00B301D0" w:rsidP="00355B4E">
      <w:pPr>
        <w:pStyle w:val="Header"/>
        <w:suppressAutoHyphens/>
        <w:spacing w:after="90" w:line="240" w:lineRule="auto"/>
        <w:ind w:left="360" w:hanging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 xml:space="preserve">5. 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>Educating patients to fine technical details significantly influences them to accept treatment.</w:t>
      </w:r>
    </w:p>
    <w:p w14:paraId="40688A52" w14:textId="7AA973E5" w:rsidR="00B301D0" w:rsidRPr="009A2EC3" w:rsidRDefault="00B301D0" w:rsidP="00355B4E">
      <w:pPr>
        <w:pStyle w:val="Header"/>
        <w:suppressAutoHyphens/>
        <w:spacing w:after="90" w:line="240" w:lineRule="auto"/>
        <w:ind w:left="360"/>
        <w:rPr>
          <w:rFonts w:ascii="Arial" w:hAnsi="Arial" w:cs="Arial"/>
          <w:b w:val="0"/>
          <w:bCs w:val="0"/>
          <w:sz w:val="28"/>
          <w:szCs w:val="28"/>
        </w:rPr>
      </w:pPr>
      <w:r w:rsidRPr="009A2EC3">
        <w:rPr>
          <w:rFonts w:ascii="Arial" w:hAnsi="Arial" w:cs="Arial"/>
          <w:b w:val="0"/>
          <w:bCs w:val="0"/>
          <w:sz w:val="28"/>
          <w:szCs w:val="28"/>
        </w:rPr>
        <w:t>a.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  <w:t>True</w:t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</w:r>
      <w:r w:rsidRPr="009A2EC3">
        <w:rPr>
          <w:rFonts w:ascii="Arial" w:hAnsi="Arial" w:cs="Arial"/>
          <w:b w:val="0"/>
          <w:bCs w:val="0"/>
          <w:sz w:val="28"/>
          <w:szCs w:val="28"/>
        </w:rPr>
        <w:tab/>
        <w:t>b.   False</w:t>
      </w:r>
    </w:p>
    <w:p w14:paraId="65558B0B" w14:textId="77777777" w:rsidR="00355B4E" w:rsidRPr="009A2EC3" w:rsidRDefault="00355B4E" w:rsidP="00355B4E">
      <w:pPr>
        <w:pStyle w:val="Header"/>
        <w:suppressAutoHyphens/>
        <w:spacing w:after="90" w:line="240" w:lineRule="auto"/>
        <w:rPr>
          <w:rFonts w:ascii="Arial" w:hAnsi="Arial" w:cs="Arial"/>
          <w:b w:val="0"/>
          <w:bCs w:val="0"/>
          <w:sz w:val="28"/>
          <w:szCs w:val="28"/>
        </w:rPr>
      </w:pPr>
    </w:p>
    <w:p w14:paraId="51610489" w14:textId="25016695" w:rsidR="00B301D0" w:rsidRPr="009A2EC3" w:rsidRDefault="00B301D0" w:rsidP="00355B4E">
      <w:pPr>
        <w:pStyle w:val="Header"/>
        <w:suppressAutoHyphens/>
        <w:spacing w:after="90" w:line="240" w:lineRule="auto"/>
        <w:rPr>
          <w:rFonts w:ascii="Arial" w:hAnsi="Arial" w:cs="Arial"/>
          <w:bCs w:val="0"/>
          <w:sz w:val="28"/>
          <w:szCs w:val="28"/>
        </w:rPr>
      </w:pPr>
      <w:r w:rsidRPr="009A2EC3">
        <w:rPr>
          <w:rFonts w:ascii="Arial" w:hAnsi="Arial" w:cs="Arial"/>
          <w:bCs w:val="0"/>
          <w:sz w:val="28"/>
          <w:szCs w:val="28"/>
        </w:rPr>
        <w:t>Lesson 2</w:t>
      </w:r>
    </w:p>
    <w:p w14:paraId="1AF03ACB" w14:textId="32709008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 xml:space="preserve">The distinction between Left- vs. Right-side patients: </w:t>
      </w:r>
    </w:p>
    <w:p w14:paraId="0D0C3293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Is about their dental budget</w:t>
      </w:r>
    </w:p>
    <w:p w14:paraId="27FCE70E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Relates to which side they chew on</w:t>
      </w:r>
    </w:p>
    <w:p w14:paraId="2C38B9A9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 xml:space="preserve">Is nomenclature about the complexity of </w:t>
      </w:r>
      <w:proofErr w:type="gramStart"/>
      <w:r w:rsidRPr="00B301D0">
        <w:rPr>
          <w:rFonts w:ascii="Arial" w:hAnsi="Arial" w:cs="Arial"/>
          <w:color w:val="000000"/>
          <w:sz w:val="28"/>
          <w:szCs w:val="28"/>
        </w:rPr>
        <w:t>their</w:t>
      </w:r>
      <w:proofErr w:type="gramEnd"/>
      <w:r w:rsidRPr="00B301D0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17375D5E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 xml:space="preserve">     dental conditions</w:t>
      </w:r>
    </w:p>
    <w:p w14:paraId="420591E0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Relates to their referral source</w:t>
      </w:r>
    </w:p>
    <w:p w14:paraId="6ABA1716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11951B9" w14:textId="77777777" w:rsidR="00355B4E" w:rsidRPr="009A2EC3" w:rsidRDefault="00355B4E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014A999" w14:textId="4B2E7A5E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>Patients whose total care needs are greater than $10,000 are Left-side patients.</w:t>
      </w:r>
    </w:p>
    <w:p w14:paraId="33BAF6B3" w14:textId="73001CEA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666225E8" w14:textId="77777777" w:rsidR="00355B4E" w:rsidRPr="00B301D0" w:rsidRDefault="00355B4E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2696F9A3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8F3A3B5" w14:textId="43EB7E76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lastRenderedPageBreak/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If a Right-side patient doesn’t accept Complete Care, they are reclassified as Left-side.</w:t>
      </w:r>
    </w:p>
    <w:p w14:paraId="05DC00CB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64171B66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658305F9" w14:textId="6F8F9144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4. </w:t>
      </w:r>
      <w:r w:rsidRPr="00B301D0">
        <w:rPr>
          <w:rFonts w:ascii="Arial" w:hAnsi="Arial" w:cs="Arial"/>
          <w:color w:val="000000"/>
          <w:sz w:val="28"/>
          <w:szCs w:val="28"/>
        </w:rPr>
        <w:t>The Left- vs. Right-side distinction is significant because:</w:t>
      </w:r>
    </w:p>
    <w:p w14:paraId="6E890D34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It determines financial arrangements</w:t>
      </w:r>
    </w:p>
    <w:p w14:paraId="1ACC6560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Right-side patients have higher dental IQ’s</w:t>
      </w:r>
    </w:p>
    <w:p w14:paraId="2E59D37E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 xml:space="preserve">Left- and Right-side patients respond differently </w:t>
      </w:r>
    </w:p>
    <w:p w14:paraId="4713446B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 xml:space="preserve">     during treatment recommendation conversations</w:t>
      </w:r>
    </w:p>
    <w:p w14:paraId="493486D3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Left-side patients are always younger</w:t>
      </w:r>
    </w:p>
    <w:p w14:paraId="7F253134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0DD8EF3" w14:textId="3774A732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5. </w:t>
      </w:r>
      <w:r w:rsidRPr="00B301D0">
        <w:rPr>
          <w:rFonts w:ascii="Arial" w:hAnsi="Arial" w:cs="Arial"/>
          <w:color w:val="000000"/>
          <w:sz w:val="28"/>
          <w:szCs w:val="28"/>
        </w:rPr>
        <w:t>The manual for this program provides greater content details.</w:t>
      </w:r>
    </w:p>
    <w:p w14:paraId="5EC1F23E" w14:textId="113EF6F1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379443DC" w14:textId="1DC41B4F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7587846" w14:textId="77777777" w:rsidR="00355B4E" w:rsidRPr="009A2EC3" w:rsidRDefault="00355B4E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995A1F9" w14:textId="74F9B2DE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9A2EC3">
        <w:rPr>
          <w:rFonts w:ascii="Arial" w:hAnsi="Arial" w:cs="Arial"/>
          <w:b/>
          <w:color w:val="000000"/>
          <w:sz w:val="28"/>
          <w:szCs w:val="28"/>
        </w:rPr>
        <w:t>Lesson 3</w:t>
      </w:r>
    </w:p>
    <w:p w14:paraId="72B4ED1D" w14:textId="19C47FE1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>A disability is:</w:t>
      </w:r>
    </w:p>
    <w:p w14:paraId="21F97842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Inability to pay</w:t>
      </w:r>
    </w:p>
    <w:p w14:paraId="7A87463A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Low dental IQ</w:t>
      </w:r>
    </w:p>
    <w:p w14:paraId="329E1F80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Dental phobia</w:t>
      </w:r>
    </w:p>
    <w:p w14:paraId="349B64E1" w14:textId="033E693B" w:rsidR="00355B4E" w:rsidRPr="009A2EC3" w:rsidRDefault="00B301D0" w:rsidP="00355B4E">
      <w:pPr>
        <w:suppressAutoHyphens/>
        <w:autoSpaceDE w:val="0"/>
        <w:autoSpaceDN w:val="0"/>
        <w:adjustRightInd w:val="0"/>
        <w:spacing w:after="27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The negative emotional component of a condition</w:t>
      </w:r>
    </w:p>
    <w:p w14:paraId="4F24C63F" w14:textId="2680C1E6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>A fit issue is:</w:t>
      </w:r>
    </w:p>
    <w:p w14:paraId="50D64C82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The quality of a crown margin</w:t>
      </w:r>
    </w:p>
    <w:p w14:paraId="234B9C0D" w14:textId="57D53AC1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Patient’s life circumstance that influences their readiness for care</w:t>
      </w:r>
    </w:p>
    <w:p w14:paraId="26AE5CC4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Insurance coverage</w:t>
      </w:r>
    </w:p>
    <w:p w14:paraId="4AE7028F" w14:textId="1A88B4E2" w:rsidR="00355B4E" w:rsidRPr="009A2EC3" w:rsidRDefault="00B301D0" w:rsidP="00355B4E">
      <w:pPr>
        <w:suppressAutoHyphens/>
        <w:autoSpaceDE w:val="0"/>
        <w:autoSpaceDN w:val="0"/>
        <w:adjustRightInd w:val="0"/>
        <w:spacing w:after="27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Patients attitude about dentistry</w:t>
      </w:r>
    </w:p>
    <w:p w14:paraId="7738107F" w14:textId="5360FD6C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The driver of case acceptance for Left-side patients is:</w:t>
      </w:r>
    </w:p>
    <w:p w14:paraId="3CDDDB30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Patient education</w:t>
      </w:r>
    </w:p>
    <w:p w14:paraId="262E8E71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Visual aids</w:t>
      </w:r>
    </w:p>
    <w:p w14:paraId="631B3BE5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Teamwork</w:t>
      </w:r>
    </w:p>
    <w:p w14:paraId="26D5BEE6" w14:textId="5E551A82" w:rsidR="00B301D0" w:rsidRPr="009A2EC3" w:rsidRDefault="00B301D0" w:rsidP="00355B4E">
      <w:pPr>
        <w:suppressAutoHyphens/>
        <w:autoSpaceDE w:val="0"/>
        <w:autoSpaceDN w:val="0"/>
        <w:adjustRightInd w:val="0"/>
        <w:spacing w:after="27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Good listening skills</w:t>
      </w:r>
    </w:p>
    <w:p w14:paraId="01E6D648" w14:textId="2A3BEC42" w:rsidR="00355B4E" w:rsidRPr="009A2EC3" w:rsidRDefault="00355B4E" w:rsidP="00355B4E">
      <w:pPr>
        <w:suppressAutoHyphens/>
        <w:autoSpaceDE w:val="0"/>
        <w:autoSpaceDN w:val="0"/>
        <w:adjustRightInd w:val="0"/>
        <w:spacing w:after="27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7E37A44" w14:textId="77777777" w:rsidR="00355B4E" w:rsidRPr="00B301D0" w:rsidRDefault="00355B4E" w:rsidP="00355B4E">
      <w:pPr>
        <w:suppressAutoHyphens/>
        <w:autoSpaceDE w:val="0"/>
        <w:autoSpaceDN w:val="0"/>
        <w:adjustRightInd w:val="0"/>
        <w:spacing w:after="27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710936F2" w14:textId="381012F1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lastRenderedPageBreak/>
        <w:t xml:space="preserve">4. </w:t>
      </w:r>
      <w:r w:rsidRPr="00B301D0">
        <w:rPr>
          <w:rFonts w:ascii="Arial" w:hAnsi="Arial" w:cs="Arial"/>
          <w:color w:val="000000"/>
          <w:sz w:val="28"/>
          <w:szCs w:val="28"/>
        </w:rPr>
        <w:t>Right-side patients:</w:t>
      </w:r>
    </w:p>
    <w:p w14:paraId="098DE75D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Are usually over 50 years old</w:t>
      </w:r>
    </w:p>
    <w:p w14:paraId="23F1A198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Have major conditions</w:t>
      </w:r>
    </w:p>
    <w:p w14:paraId="07D110A6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Usually have major disabilities</w:t>
      </w:r>
    </w:p>
    <w:p w14:paraId="7A786E44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Have significant fit issues</w:t>
      </w:r>
    </w:p>
    <w:p w14:paraId="792B2F38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27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e.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All of the above</w:t>
      </w:r>
    </w:p>
    <w:p w14:paraId="2AAD97F6" w14:textId="77777777" w:rsidR="00355B4E" w:rsidRPr="009A2EC3" w:rsidRDefault="00355B4E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8BF75C0" w14:textId="3927106A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5. </w:t>
      </w:r>
      <w:r w:rsidRPr="00B301D0">
        <w:rPr>
          <w:rFonts w:ascii="Arial" w:hAnsi="Arial" w:cs="Arial"/>
          <w:color w:val="000000"/>
          <w:sz w:val="28"/>
          <w:szCs w:val="28"/>
        </w:rPr>
        <w:t>The driver of case acceptance for Right-side patients is:</w:t>
      </w:r>
    </w:p>
    <w:p w14:paraId="34150AB6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Patient education</w:t>
      </w:r>
    </w:p>
    <w:p w14:paraId="2648B84B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Insurance coverage</w:t>
      </w:r>
    </w:p>
    <w:p w14:paraId="4ED2D65C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Convenient appointments</w:t>
      </w:r>
    </w:p>
    <w:p w14:paraId="09765B58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27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Giving them the experience of being understood</w:t>
      </w:r>
    </w:p>
    <w:p w14:paraId="30BE90CF" w14:textId="77777777" w:rsidR="00355B4E" w:rsidRPr="009A2EC3" w:rsidRDefault="00355B4E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1C9B033B" w14:textId="60AB8FF5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6. </w:t>
      </w:r>
      <w:r w:rsidRPr="00B301D0">
        <w:rPr>
          <w:rFonts w:ascii="Arial" w:hAnsi="Arial" w:cs="Arial"/>
          <w:color w:val="000000"/>
          <w:sz w:val="28"/>
          <w:szCs w:val="28"/>
        </w:rPr>
        <w:t>Right-side patients are usually ready for complete care.</w:t>
      </w:r>
    </w:p>
    <w:p w14:paraId="01D7B41F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</w:p>
    <w:p w14:paraId="4B25B9E4" w14:textId="1CED5515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False</w:t>
      </w:r>
    </w:p>
    <w:p w14:paraId="57E5BB87" w14:textId="23580D06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25846DDC" w14:textId="77777777" w:rsidR="00355B4E" w:rsidRPr="009A2EC3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</w:p>
    <w:p w14:paraId="03F87700" w14:textId="00D5CF75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9A2EC3">
        <w:rPr>
          <w:rFonts w:ascii="Arial" w:hAnsi="Arial" w:cs="Arial"/>
          <w:b/>
          <w:color w:val="000000"/>
          <w:sz w:val="28"/>
          <w:szCs w:val="28"/>
        </w:rPr>
        <w:t>Lesson 4</w:t>
      </w:r>
    </w:p>
    <w:p w14:paraId="1F40F07A" w14:textId="143F2CB1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No lesson </w:t>
      </w:r>
      <w:proofErr w:type="gramStart"/>
      <w:r w:rsidRPr="009A2EC3">
        <w:rPr>
          <w:rFonts w:ascii="Arial" w:hAnsi="Arial" w:cs="Arial"/>
          <w:color w:val="000000"/>
          <w:sz w:val="28"/>
          <w:szCs w:val="28"/>
        </w:rPr>
        <w:t>quiz</w:t>
      </w:r>
      <w:proofErr w:type="gramEnd"/>
    </w:p>
    <w:p w14:paraId="1C943542" w14:textId="77777777" w:rsidR="00355B4E" w:rsidRPr="009A2EC3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</w:p>
    <w:p w14:paraId="14BF1002" w14:textId="77777777" w:rsidR="00355B4E" w:rsidRPr="009A2EC3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</w:p>
    <w:p w14:paraId="3E86A0C9" w14:textId="2272449D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9A2EC3">
        <w:rPr>
          <w:rFonts w:ascii="Arial" w:hAnsi="Arial" w:cs="Arial"/>
          <w:b/>
          <w:color w:val="000000"/>
          <w:sz w:val="28"/>
          <w:szCs w:val="28"/>
        </w:rPr>
        <w:t>Lesson 5</w:t>
      </w:r>
    </w:p>
    <w:p w14:paraId="706CEA7E" w14:textId="45D6CDF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>The Chief Condition is the same as the chief complaint.</w:t>
      </w:r>
    </w:p>
    <w:p w14:paraId="1D6CE1F5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75253A0F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30314B49" w14:textId="37A8476C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>The Chief Disability is:</w:t>
      </w:r>
    </w:p>
    <w:p w14:paraId="6E21F07B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Dental Insurance limitations</w:t>
      </w:r>
    </w:p>
    <w:p w14:paraId="27138B08" w14:textId="78202D9C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An unmotivated team</w:t>
      </w:r>
    </w:p>
    <w:p w14:paraId="33C97E8F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The negative emotional component of the Chief Condition</w:t>
      </w:r>
    </w:p>
    <w:p w14:paraId="540906D2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No money</w:t>
      </w:r>
    </w:p>
    <w:p w14:paraId="79577C14" w14:textId="4CD657D2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5F3FA50" w14:textId="0BD6C5E7" w:rsidR="00355B4E" w:rsidRPr="009A2EC3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4972E58A" w14:textId="77777777" w:rsidR="00355B4E" w:rsidRPr="00B301D0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2C400AA5" w14:textId="27576158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lastRenderedPageBreak/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The Chief Benefit is:</w:t>
      </w:r>
    </w:p>
    <w:p w14:paraId="2FE52DB1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The lifestyle benefit patients seek from dental care</w:t>
      </w:r>
    </w:p>
    <w:p w14:paraId="0616994D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Centric relation</w:t>
      </w:r>
    </w:p>
    <w:p w14:paraId="2C03C2B7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Oral hygiene instructions</w:t>
      </w:r>
    </w:p>
    <w:p w14:paraId="2751B29C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 xml:space="preserve">Dental Insurance reimbursement </w:t>
      </w:r>
    </w:p>
    <w:p w14:paraId="043DD322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2D96544" w14:textId="75B5A828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4. </w:t>
      </w:r>
      <w:r w:rsidRPr="00B301D0">
        <w:rPr>
          <w:rFonts w:ascii="Arial" w:hAnsi="Arial" w:cs="Arial"/>
          <w:color w:val="000000"/>
          <w:sz w:val="28"/>
          <w:szCs w:val="28"/>
        </w:rPr>
        <w:t>The Chief Fit issue(s) are patient life circumstances that influence readiness for care.</w:t>
      </w:r>
    </w:p>
    <w:p w14:paraId="790EB818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01835E08" w14:textId="77777777" w:rsidR="00355B4E" w:rsidRPr="009A2EC3" w:rsidRDefault="00355B4E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44B95B1E" w14:textId="0FB72E99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5. </w:t>
      </w:r>
      <w:r w:rsidRPr="00B301D0">
        <w:rPr>
          <w:rFonts w:ascii="Arial" w:hAnsi="Arial" w:cs="Arial"/>
          <w:color w:val="000000"/>
          <w:sz w:val="28"/>
          <w:szCs w:val="28"/>
        </w:rPr>
        <w:t>Fit-chat is:</w:t>
      </w:r>
    </w:p>
    <w:p w14:paraId="15E9650B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 xml:space="preserve">A casual conversation about patients’ lives </w:t>
      </w:r>
    </w:p>
    <w:p w14:paraId="35D613FD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Taking a dental/medical history</w:t>
      </w:r>
    </w:p>
    <w:p w14:paraId="70C9A534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47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Patient education</w:t>
      </w:r>
    </w:p>
    <w:p w14:paraId="02D3A2FF" w14:textId="0582C1E5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Financial arrangements</w:t>
      </w:r>
    </w:p>
    <w:p w14:paraId="04552A5D" w14:textId="5246DFCA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4043675" w14:textId="47E1FFB4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9A2EC3">
        <w:rPr>
          <w:rFonts w:ascii="Arial" w:hAnsi="Arial" w:cs="Arial"/>
          <w:b/>
          <w:color w:val="000000"/>
          <w:sz w:val="28"/>
          <w:szCs w:val="28"/>
        </w:rPr>
        <w:t>Lesson 6</w:t>
      </w:r>
    </w:p>
    <w:p w14:paraId="441B86A4" w14:textId="256FDA10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No lesson </w:t>
      </w:r>
      <w:proofErr w:type="gramStart"/>
      <w:r w:rsidRPr="009A2EC3">
        <w:rPr>
          <w:rFonts w:ascii="Arial" w:hAnsi="Arial" w:cs="Arial"/>
          <w:color w:val="000000"/>
          <w:sz w:val="28"/>
          <w:szCs w:val="28"/>
        </w:rPr>
        <w:t>quiz</w:t>
      </w:r>
      <w:proofErr w:type="gramEnd"/>
    </w:p>
    <w:p w14:paraId="0C846EF4" w14:textId="77777777" w:rsidR="00355B4E" w:rsidRPr="009A2EC3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</w:p>
    <w:p w14:paraId="224DF949" w14:textId="64F45597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9A2EC3">
        <w:rPr>
          <w:rFonts w:ascii="Arial" w:hAnsi="Arial" w:cs="Arial"/>
          <w:b/>
          <w:color w:val="000000"/>
          <w:sz w:val="28"/>
          <w:szCs w:val="28"/>
        </w:rPr>
        <w:t>Lesson 7</w:t>
      </w:r>
    </w:p>
    <w:p w14:paraId="092290BF" w14:textId="0F9EA0DD" w:rsidR="00B301D0" w:rsidRPr="00B301D0" w:rsidRDefault="00B301D0" w:rsidP="00355B4E">
      <w:pPr>
        <w:suppressAutoHyphens/>
        <w:autoSpaceDE w:val="0"/>
        <w:autoSpaceDN w:val="0"/>
        <w:adjustRightInd w:val="0"/>
        <w:spacing w:after="27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>The Four Chiefs™ will be an essential part of presenting treatment recommendations.</w:t>
      </w:r>
    </w:p>
    <w:p w14:paraId="0E17B346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</w:r>
    </w:p>
    <w:p w14:paraId="3E454DA3" w14:textId="4C153E95" w:rsidR="00B301D0" w:rsidRPr="00B301D0" w:rsidRDefault="00B301D0" w:rsidP="00355B4E">
      <w:pPr>
        <w:suppressAutoHyphens/>
        <w:autoSpaceDE w:val="0"/>
        <w:autoSpaceDN w:val="0"/>
        <w:adjustRightInd w:val="0"/>
        <w:spacing w:after="45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  False</w:t>
      </w:r>
    </w:p>
    <w:p w14:paraId="03C02B74" w14:textId="7D1A0931" w:rsidR="00B301D0" w:rsidRPr="00B301D0" w:rsidRDefault="00B301D0" w:rsidP="00355B4E">
      <w:pPr>
        <w:suppressAutoHyphens/>
        <w:autoSpaceDE w:val="0"/>
        <w:autoSpaceDN w:val="0"/>
        <w:adjustRightInd w:val="0"/>
        <w:spacing w:after="27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>Patient education distinguishes your practice.</w:t>
      </w:r>
    </w:p>
    <w:p w14:paraId="7E4FAE52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 xml:space="preserve">True 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</w:r>
    </w:p>
    <w:p w14:paraId="51DF6DEF" w14:textId="57DCC8EE" w:rsidR="00B301D0" w:rsidRPr="00B301D0" w:rsidRDefault="00B301D0" w:rsidP="00355B4E">
      <w:pPr>
        <w:suppressAutoHyphens/>
        <w:autoSpaceDE w:val="0"/>
        <w:autoSpaceDN w:val="0"/>
        <w:adjustRightInd w:val="0"/>
        <w:spacing w:after="45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  False</w:t>
      </w:r>
    </w:p>
    <w:p w14:paraId="03894444" w14:textId="20827A87" w:rsidR="00B301D0" w:rsidRPr="00B301D0" w:rsidRDefault="00B301D0" w:rsidP="00355B4E">
      <w:pPr>
        <w:suppressAutoHyphens/>
        <w:autoSpaceDE w:val="0"/>
        <w:autoSpaceDN w:val="0"/>
        <w:adjustRightInd w:val="0"/>
        <w:spacing w:after="27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The Discovery Guide™ is:</w:t>
      </w:r>
    </w:p>
    <w:p w14:paraId="440CA165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 xml:space="preserve">An excellent leadership </w:t>
      </w:r>
      <w:proofErr w:type="gramStart"/>
      <w:r w:rsidRPr="00B301D0">
        <w:rPr>
          <w:rFonts w:ascii="Arial" w:hAnsi="Arial" w:cs="Arial"/>
          <w:color w:val="000000"/>
          <w:sz w:val="28"/>
          <w:szCs w:val="28"/>
        </w:rPr>
        <w:t>tool</w:t>
      </w:r>
      <w:proofErr w:type="gramEnd"/>
    </w:p>
    <w:p w14:paraId="33987E7A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 good way to connect with patients</w:t>
      </w:r>
    </w:p>
    <w:p w14:paraId="7C38DF8A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 way to sharpen your listening skills</w:t>
      </w:r>
    </w:p>
    <w:p w14:paraId="2CE4AD71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 xml:space="preserve">An accountability </w:t>
      </w:r>
      <w:proofErr w:type="gramStart"/>
      <w:r w:rsidRPr="00B301D0">
        <w:rPr>
          <w:rFonts w:ascii="Arial" w:hAnsi="Arial" w:cs="Arial"/>
          <w:color w:val="000000"/>
          <w:sz w:val="28"/>
          <w:szCs w:val="28"/>
        </w:rPr>
        <w:t>tool</w:t>
      </w:r>
      <w:proofErr w:type="gramEnd"/>
    </w:p>
    <w:p w14:paraId="5BDE88B6" w14:textId="48A33DBF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e.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All of the above</w:t>
      </w:r>
    </w:p>
    <w:p w14:paraId="287EB099" w14:textId="4FA14C19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9A2EC3">
        <w:rPr>
          <w:rFonts w:ascii="Arial" w:hAnsi="Arial" w:cs="Arial"/>
          <w:b/>
          <w:color w:val="000000"/>
          <w:sz w:val="28"/>
          <w:szCs w:val="28"/>
        </w:rPr>
        <w:lastRenderedPageBreak/>
        <w:t>Lesson 8</w:t>
      </w:r>
    </w:p>
    <w:p w14:paraId="21C3EF79" w14:textId="1771F9FA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>Prescriptive diagnostics:</w:t>
      </w:r>
    </w:p>
    <w:p w14:paraId="07D0529E" w14:textId="7DAB1199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Links diagnostics to providing Chief Behavioral Benefits</w:t>
      </w:r>
    </w:p>
    <w:p w14:paraId="5DFE1C3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Diagnostics completed by specialists</w:t>
      </w:r>
    </w:p>
    <w:p w14:paraId="788C3E64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Diagnostics completed on emergency patients</w:t>
      </w:r>
    </w:p>
    <w:p w14:paraId="3742842E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Diagnostics completed based on patients’ requests</w:t>
      </w:r>
    </w:p>
    <w:p w14:paraId="0DD5AA50" w14:textId="2DD4B167" w:rsidR="00B301D0" w:rsidRPr="009A2EC3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3A69821" w14:textId="77777777" w:rsidR="00355B4E" w:rsidRPr="00B301D0" w:rsidRDefault="00355B4E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8F36B1F" w14:textId="0625F47C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>Commoditized diagnostics do not link to behavioral benefits.</w:t>
      </w:r>
    </w:p>
    <w:p w14:paraId="0D61569C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6A446A0C" w14:textId="77777777" w:rsidR="00B301D0" w:rsidRPr="00B301D0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DA54438" w14:textId="0E60D7CD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Prescriptive diagnostics are best completed:</w:t>
      </w:r>
    </w:p>
    <w:p w14:paraId="28370DD5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After the complete examination</w:t>
      </w:r>
    </w:p>
    <w:p w14:paraId="631A7706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At the recall appointment</w:t>
      </w:r>
    </w:p>
    <w:p w14:paraId="0955086F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After treatment is complete</w:t>
      </w:r>
    </w:p>
    <w:p w14:paraId="1E314957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Following the Four Chiefs™ Conversation</w:t>
      </w:r>
    </w:p>
    <w:p w14:paraId="63D75F3A" w14:textId="77777777" w:rsidR="00B301D0" w:rsidRPr="00B301D0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86D1EFE" w14:textId="0E156AFC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4. </w:t>
      </w:r>
      <w:r w:rsidRPr="00B301D0">
        <w:rPr>
          <w:rFonts w:ascii="Arial" w:hAnsi="Arial" w:cs="Arial"/>
          <w:color w:val="000000"/>
          <w:sz w:val="28"/>
          <w:szCs w:val="28"/>
        </w:rPr>
        <w:t>Prescriptive diagnostics are part of Standard of Caring®.</w:t>
      </w:r>
    </w:p>
    <w:p w14:paraId="6D4AD7D4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6B46CCE2" w14:textId="77777777" w:rsidR="00B301D0" w:rsidRPr="00B301D0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162EF776" w14:textId="77E9EF1A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5. </w:t>
      </w:r>
      <w:r w:rsidRPr="00B301D0">
        <w:rPr>
          <w:rFonts w:ascii="Arial" w:hAnsi="Arial" w:cs="Arial"/>
          <w:color w:val="000000"/>
          <w:sz w:val="28"/>
          <w:szCs w:val="28"/>
        </w:rPr>
        <w:t>Commoditized diagnostics:</w:t>
      </w:r>
    </w:p>
    <w:p w14:paraId="22D8190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Diminish the value of the diagnostics</w:t>
      </w:r>
    </w:p>
    <w:p w14:paraId="5743D224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Can experience patient objections</w:t>
      </w:r>
    </w:p>
    <w:p w14:paraId="5FE1914F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Are less expensive</w:t>
      </w:r>
    </w:p>
    <w:p w14:paraId="6B90628E" w14:textId="6486AE28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 and b</w:t>
      </w:r>
    </w:p>
    <w:p w14:paraId="1DD41C29" w14:textId="6D490C63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3FFFFEED" w14:textId="77777777" w:rsidR="00355B4E" w:rsidRPr="009A2EC3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</w:p>
    <w:p w14:paraId="266D1459" w14:textId="37B89A30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9A2EC3">
        <w:rPr>
          <w:rFonts w:ascii="Arial" w:hAnsi="Arial" w:cs="Arial"/>
          <w:b/>
          <w:color w:val="000000"/>
          <w:sz w:val="28"/>
          <w:szCs w:val="28"/>
        </w:rPr>
        <w:t>Lesson 9</w:t>
      </w:r>
    </w:p>
    <w:p w14:paraId="7DD2A5A2" w14:textId="67DD0C68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>The Discovery Guide™ Dialogues are the structure for patient education.</w:t>
      </w:r>
    </w:p>
    <w:p w14:paraId="4F71EAC8" w14:textId="20476E7A" w:rsidR="00355B4E" w:rsidRPr="00B301D0" w:rsidRDefault="00B301D0" w:rsidP="00355B4E">
      <w:pPr>
        <w:suppressAutoHyphens/>
        <w:autoSpaceDE w:val="0"/>
        <w:autoSpaceDN w:val="0"/>
        <w:adjustRightInd w:val="0"/>
        <w:spacing w:after="18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6ADF313E" w14:textId="6758B610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>During the Discovery Guide™ Dialogues:</w:t>
      </w:r>
    </w:p>
    <w:p w14:paraId="0F7106DF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Patients discover all their conditions</w:t>
      </w:r>
    </w:p>
    <w:p w14:paraId="5E0D2E41" w14:textId="31B8F979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Dentists discover concerned and unconcerned conditions</w:t>
      </w:r>
    </w:p>
    <w:p w14:paraId="3AB4588B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Dentists discuss periodontal conditions</w:t>
      </w:r>
    </w:p>
    <w:p w14:paraId="64A1129E" w14:textId="6F65F7CA" w:rsidR="00355B4E" w:rsidRPr="00B301D0" w:rsidRDefault="00B301D0" w:rsidP="00355B4E">
      <w:pPr>
        <w:suppressAutoHyphens/>
        <w:autoSpaceDE w:val="0"/>
        <w:autoSpaceDN w:val="0"/>
        <w:adjustRightInd w:val="0"/>
        <w:spacing w:after="18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 and b</w:t>
      </w:r>
    </w:p>
    <w:p w14:paraId="58D538C5" w14:textId="0F27FAAF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Discovery Guide™ Dialogues are the Standard of Caring® nomenclature for the post-exam discussion.</w:t>
      </w:r>
    </w:p>
    <w:p w14:paraId="0BDCB9E8" w14:textId="35DFE670" w:rsidR="00355B4E" w:rsidRPr="00B301D0" w:rsidRDefault="00B301D0" w:rsidP="00355B4E">
      <w:pPr>
        <w:suppressAutoHyphens/>
        <w:autoSpaceDE w:val="0"/>
        <w:autoSpaceDN w:val="0"/>
        <w:adjustRightInd w:val="0"/>
        <w:spacing w:after="18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362DB903" w14:textId="5A4AB764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lastRenderedPageBreak/>
        <w:t xml:space="preserve">4. </w:t>
      </w:r>
      <w:r w:rsidRPr="00B301D0">
        <w:rPr>
          <w:rFonts w:ascii="Arial" w:hAnsi="Arial" w:cs="Arial"/>
          <w:color w:val="000000"/>
          <w:sz w:val="28"/>
          <w:szCs w:val="28"/>
        </w:rPr>
        <w:t>The Discovery Guide™ Dialogues:</w:t>
      </w:r>
    </w:p>
    <w:p w14:paraId="131F878D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Are essential when presenting complete care</w:t>
      </w:r>
    </w:p>
    <w:p w14:paraId="3B9FEF6F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Support the periodontal health patient education</w:t>
      </w:r>
    </w:p>
    <w:p w14:paraId="01B14C8B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Follow the Four Chiefs™ Conversation</w:t>
      </w:r>
    </w:p>
    <w:p w14:paraId="6BC8B4EB" w14:textId="69981972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ind w:firstLine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>d.</w:t>
      </w:r>
      <w:r w:rsidRPr="009A2EC3">
        <w:rPr>
          <w:rFonts w:ascii="Arial" w:hAnsi="Arial" w:cs="Arial"/>
          <w:color w:val="000000"/>
          <w:sz w:val="28"/>
          <w:szCs w:val="28"/>
        </w:rPr>
        <w:tab/>
        <w:t>a and c</w:t>
      </w:r>
    </w:p>
    <w:p w14:paraId="72208A72" w14:textId="77777777" w:rsidR="00355B4E" w:rsidRPr="009A2EC3" w:rsidRDefault="00355B4E" w:rsidP="00355B4E">
      <w:pPr>
        <w:suppressAutoHyphens/>
        <w:autoSpaceDE w:val="0"/>
        <w:autoSpaceDN w:val="0"/>
        <w:adjustRightInd w:val="0"/>
        <w:spacing w:after="90"/>
        <w:ind w:firstLine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14314A7" w14:textId="0DD1894B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9A2EC3">
        <w:rPr>
          <w:rFonts w:ascii="Arial" w:hAnsi="Arial" w:cs="Arial"/>
          <w:b/>
          <w:color w:val="000000"/>
          <w:sz w:val="28"/>
          <w:szCs w:val="28"/>
        </w:rPr>
        <w:t>Lesson 10</w:t>
      </w:r>
    </w:p>
    <w:p w14:paraId="794E78E5" w14:textId="175F5AA6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>Positive Framing:</w:t>
      </w:r>
    </w:p>
    <w:p w14:paraId="5280E40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Puts patients into a positive frame of mind</w:t>
      </w:r>
    </w:p>
    <w:p w14:paraId="35B7A2C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Is a Standard of Caring® issue</w:t>
      </w:r>
    </w:p>
    <w:p w14:paraId="60EB75EA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Increases patients’ confidence</w:t>
      </w:r>
    </w:p>
    <w:p w14:paraId="44178DDD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All of the above</w:t>
      </w:r>
    </w:p>
    <w:p w14:paraId="56AA3ACA" w14:textId="77777777" w:rsidR="00B301D0" w:rsidRPr="00B301D0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B9E399D" w14:textId="72711AC9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 xml:space="preserve">Patient education can have the unintended side effect of discouraging patients. </w:t>
      </w:r>
    </w:p>
    <w:p w14:paraId="60151AE5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24B59B62" w14:textId="77777777" w:rsidR="00B301D0" w:rsidRPr="00B301D0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6616D06C" w14:textId="4CD5CFC8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Start Positive Framing statements with:</w:t>
      </w:r>
    </w:p>
    <w:p w14:paraId="1446A69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Patients’ periodontal condition</w:t>
      </w:r>
    </w:p>
    <w:p w14:paraId="7570A84B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Results of patients’ oral cancer examination</w:t>
      </w:r>
    </w:p>
    <w:p w14:paraId="7DF5381C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Review of medical history as it relates to dental health</w:t>
      </w:r>
    </w:p>
    <w:p w14:paraId="4376758B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Your office mission statement</w:t>
      </w:r>
    </w:p>
    <w:p w14:paraId="32883A93" w14:textId="77777777" w:rsidR="00B301D0" w:rsidRPr="00B301D0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2F3BF484" w14:textId="07FCFC7D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4. </w:t>
      </w:r>
      <w:r w:rsidRPr="00B301D0">
        <w:rPr>
          <w:rFonts w:ascii="Arial" w:hAnsi="Arial" w:cs="Arial"/>
          <w:color w:val="000000"/>
          <w:sz w:val="28"/>
          <w:szCs w:val="28"/>
        </w:rPr>
        <w:t>Sometimes patients need more hope than education.</w:t>
      </w:r>
    </w:p>
    <w:p w14:paraId="2A20410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326A56B2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348CBF42" w14:textId="640DDA4A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5. </w:t>
      </w:r>
      <w:r w:rsidRPr="00B301D0">
        <w:rPr>
          <w:rFonts w:ascii="Arial" w:hAnsi="Arial" w:cs="Arial"/>
          <w:color w:val="000000"/>
          <w:sz w:val="28"/>
          <w:szCs w:val="28"/>
        </w:rPr>
        <w:t>Whose responsibility is it to practice Positive Framing with patients?</w:t>
      </w:r>
    </w:p>
    <w:p w14:paraId="16922397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Dentists only</w:t>
      </w:r>
    </w:p>
    <w:p w14:paraId="7F6C1ECF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Assistants only</w:t>
      </w:r>
    </w:p>
    <w:p w14:paraId="71E6EBEC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Hygienists only</w:t>
      </w:r>
    </w:p>
    <w:p w14:paraId="42F5BF56" w14:textId="027C35FC" w:rsidR="00B301D0" w:rsidRPr="009A2EC3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All team members and dentists</w:t>
      </w:r>
    </w:p>
    <w:p w14:paraId="722FA3A4" w14:textId="656C28C7" w:rsidR="00B301D0" w:rsidRPr="009A2EC3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16553C2" w14:textId="77777777" w:rsidR="00355B4E" w:rsidRPr="009A2EC3" w:rsidRDefault="00355B4E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77D20C66" w14:textId="2B4B9E93" w:rsidR="00B301D0" w:rsidRPr="009A2EC3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9A2EC3">
        <w:rPr>
          <w:rFonts w:ascii="Arial" w:hAnsi="Arial" w:cs="Arial"/>
          <w:b/>
          <w:color w:val="000000"/>
          <w:sz w:val="28"/>
          <w:szCs w:val="28"/>
        </w:rPr>
        <w:t>Lesson 11</w:t>
      </w:r>
    </w:p>
    <w:p w14:paraId="548812E5" w14:textId="5D9A45AC" w:rsidR="00B301D0" w:rsidRPr="009A2EC3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1. </w:t>
      </w:r>
      <w:r w:rsidRPr="009A2EC3">
        <w:rPr>
          <w:rFonts w:ascii="Arial" w:hAnsi="Arial" w:cs="Arial"/>
          <w:sz w:val="28"/>
          <w:szCs w:val="28"/>
        </w:rPr>
        <w:t xml:space="preserve">The three Discovery Guide™ Dialogues are: </w:t>
      </w:r>
    </w:p>
    <w:p w14:paraId="0349B5DC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Patient education, informed consent, financial arrangements</w:t>
      </w:r>
    </w:p>
    <w:p w14:paraId="3DD26428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Awareness, consequence, concern</w:t>
      </w:r>
    </w:p>
    <w:p w14:paraId="4B5924F4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 xml:space="preserve">Phone etiquette, chit-chat, oral hygiene instructions </w:t>
      </w:r>
    </w:p>
    <w:p w14:paraId="35EB8DFE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</w:p>
    <w:p w14:paraId="28B30B96" w14:textId="2D05A0A5" w:rsidR="00B301D0" w:rsidRPr="009A2EC3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2. </w:t>
      </w:r>
      <w:r w:rsidRPr="009A2EC3">
        <w:rPr>
          <w:rFonts w:ascii="Arial" w:hAnsi="Arial" w:cs="Arial"/>
          <w:sz w:val="28"/>
          <w:szCs w:val="28"/>
        </w:rPr>
        <w:t>Acknowledging a condition that a patient is aware of is:</w:t>
      </w:r>
    </w:p>
    <w:p w14:paraId="77D049D0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Part of the awareness dialogue</w:t>
      </w:r>
    </w:p>
    <w:p w14:paraId="0CACA5FB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Patient education</w:t>
      </w:r>
    </w:p>
    <w:p w14:paraId="56683392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Informed consent</w:t>
      </w:r>
    </w:p>
    <w:p w14:paraId="768F5A60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</w:p>
    <w:p w14:paraId="748B1C1E" w14:textId="4F31893B" w:rsidR="00B301D0" w:rsidRPr="009A2EC3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lastRenderedPageBreak/>
        <w:t xml:space="preserve">3. </w:t>
      </w:r>
      <w:r w:rsidRPr="009A2EC3">
        <w:rPr>
          <w:rFonts w:ascii="Arial" w:hAnsi="Arial" w:cs="Arial"/>
          <w:sz w:val="28"/>
          <w:szCs w:val="28"/>
        </w:rPr>
        <w:t>When stating the consequence dialogue:</w:t>
      </w:r>
    </w:p>
    <w:p w14:paraId="17C2A5DC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Tell patients the consequence of their condition if untreated</w:t>
      </w:r>
    </w:p>
    <w:p w14:paraId="21619F3F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 xml:space="preserve">Tell patients the consequence of their condition if untreated in similar patients </w:t>
      </w:r>
    </w:p>
    <w:p w14:paraId="392701D0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Tell patients the consequence of account receivables</w:t>
      </w:r>
    </w:p>
    <w:p w14:paraId="287D5ECF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Tell patients the consequence of poor home care</w:t>
      </w:r>
    </w:p>
    <w:p w14:paraId="6CAAE14C" w14:textId="77777777" w:rsidR="00B301D0" w:rsidRPr="009A2EC3" w:rsidRDefault="00B301D0" w:rsidP="00355B4E">
      <w:pPr>
        <w:pStyle w:val="BasicParagraph"/>
        <w:suppressAutoHyphens/>
        <w:spacing w:line="240" w:lineRule="auto"/>
        <w:rPr>
          <w:rFonts w:ascii="Arial" w:hAnsi="Arial" w:cs="Arial"/>
          <w:sz w:val="28"/>
          <w:szCs w:val="28"/>
        </w:rPr>
      </w:pPr>
    </w:p>
    <w:p w14:paraId="7291FFFE" w14:textId="78D23527" w:rsidR="00B301D0" w:rsidRPr="009A2EC3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4. </w:t>
      </w:r>
      <w:r w:rsidRPr="009A2EC3">
        <w:rPr>
          <w:rFonts w:ascii="Arial" w:hAnsi="Arial" w:cs="Arial"/>
          <w:sz w:val="28"/>
          <w:szCs w:val="28"/>
        </w:rPr>
        <w:t>The concern dialogue is an acknowledgment of conditions patients are already concerned</w:t>
      </w:r>
      <w:r w:rsidRPr="009A2EC3">
        <w:rPr>
          <w:rFonts w:ascii="Arial" w:hAnsi="Arial" w:cs="Arial"/>
          <w:sz w:val="28"/>
          <w:szCs w:val="28"/>
        </w:rPr>
        <w:t xml:space="preserve"> </w:t>
      </w:r>
      <w:r w:rsidRPr="009A2EC3">
        <w:rPr>
          <w:rFonts w:ascii="Arial" w:hAnsi="Arial" w:cs="Arial"/>
          <w:sz w:val="28"/>
          <w:szCs w:val="28"/>
        </w:rPr>
        <w:t>about.</w:t>
      </w:r>
    </w:p>
    <w:p w14:paraId="661695F4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0B839406" w14:textId="77777777" w:rsidR="00B301D0" w:rsidRPr="009A2EC3" w:rsidRDefault="00B301D0" w:rsidP="00355B4E">
      <w:pPr>
        <w:pStyle w:val="BasicParagraph"/>
        <w:suppressAutoHyphens/>
        <w:spacing w:line="240" w:lineRule="auto"/>
        <w:rPr>
          <w:rFonts w:ascii="Arial" w:hAnsi="Arial" w:cs="Arial"/>
          <w:sz w:val="28"/>
          <w:szCs w:val="28"/>
        </w:rPr>
      </w:pPr>
    </w:p>
    <w:p w14:paraId="51D2709D" w14:textId="334E11BB" w:rsidR="00B301D0" w:rsidRPr="009A2EC3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5. </w:t>
      </w:r>
      <w:r w:rsidRPr="009A2EC3">
        <w:rPr>
          <w:rFonts w:ascii="Arial" w:hAnsi="Arial" w:cs="Arial"/>
          <w:sz w:val="28"/>
          <w:szCs w:val="28"/>
        </w:rPr>
        <w:t>The Sequence of Influence™ is:</w:t>
      </w:r>
    </w:p>
    <w:p w14:paraId="113706FD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The sequence of treatment</w:t>
      </w:r>
    </w:p>
    <w:p w14:paraId="0713C41F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The sequence of the post-examination discussion</w:t>
      </w:r>
    </w:p>
    <w:p w14:paraId="1C57932F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Oral hygiene instructions</w:t>
      </w:r>
    </w:p>
    <w:p w14:paraId="66B63535" w14:textId="703FD2B6" w:rsidR="00B301D0" w:rsidRPr="009A2EC3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Conversations that raise patients’ dental IQ’s</w:t>
      </w:r>
    </w:p>
    <w:p w14:paraId="5B8392F1" w14:textId="61A90715" w:rsidR="00B301D0" w:rsidRPr="009A2EC3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</w:p>
    <w:p w14:paraId="6E2358AB" w14:textId="10AF3C8F" w:rsidR="00B301D0" w:rsidRPr="009A2EC3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6. </w:t>
      </w:r>
      <w:r w:rsidRPr="009A2EC3">
        <w:rPr>
          <w:rFonts w:ascii="Arial" w:hAnsi="Arial" w:cs="Arial"/>
          <w:sz w:val="28"/>
          <w:szCs w:val="28"/>
        </w:rPr>
        <w:t>During the Sequence of Influence™, discuss conditions patients are concerned about before conditions you’re concerned about.</w:t>
      </w:r>
    </w:p>
    <w:p w14:paraId="5D0D9600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6D405DD5" w14:textId="77777777" w:rsidR="00B301D0" w:rsidRPr="009A2EC3" w:rsidRDefault="00B301D0" w:rsidP="00355B4E">
      <w:pPr>
        <w:pStyle w:val="BasicParagraph"/>
        <w:suppressAutoHyphens/>
        <w:spacing w:line="240" w:lineRule="auto"/>
        <w:rPr>
          <w:rFonts w:ascii="Arial" w:hAnsi="Arial" w:cs="Arial"/>
          <w:sz w:val="28"/>
          <w:szCs w:val="28"/>
        </w:rPr>
      </w:pPr>
    </w:p>
    <w:p w14:paraId="595C9A6E" w14:textId="687B5B7D" w:rsidR="00B301D0" w:rsidRPr="009A2EC3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7. </w:t>
      </w:r>
      <w:r w:rsidRPr="009A2EC3">
        <w:rPr>
          <w:rFonts w:ascii="Arial" w:hAnsi="Arial" w:cs="Arial"/>
          <w:sz w:val="28"/>
          <w:szCs w:val="28"/>
        </w:rPr>
        <w:t>Most new dentists discuss the sequence of treatment during the post-examination discussion.</w:t>
      </w:r>
    </w:p>
    <w:p w14:paraId="509D5716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3F22BAC3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</w:p>
    <w:p w14:paraId="3263A787" w14:textId="0767AE0C" w:rsidR="00B301D0" w:rsidRPr="009A2EC3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8. </w:t>
      </w:r>
      <w:r w:rsidRPr="009A2EC3">
        <w:rPr>
          <w:rFonts w:ascii="Arial" w:hAnsi="Arial" w:cs="Arial"/>
          <w:sz w:val="28"/>
          <w:szCs w:val="28"/>
        </w:rPr>
        <w:t>The Sequence of Influence™ is rarely the sequence of treatment.</w:t>
      </w:r>
    </w:p>
    <w:p w14:paraId="341EB3F8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18EB0757" w14:textId="77777777" w:rsidR="00B301D0" w:rsidRPr="009A2EC3" w:rsidRDefault="00B301D0" w:rsidP="00355B4E">
      <w:pPr>
        <w:pStyle w:val="BasicParagraph"/>
        <w:suppressAutoHyphens/>
        <w:spacing w:line="240" w:lineRule="auto"/>
        <w:rPr>
          <w:rFonts w:ascii="Arial" w:hAnsi="Arial" w:cs="Arial"/>
          <w:sz w:val="28"/>
          <w:szCs w:val="28"/>
        </w:rPr>
      </w:pPr>
    </w:p>
    <w:p w14:paraId="0B854AB5" w14:textId="648FA60C" w:rsidR="00B301D0" w:rsidRPr="009A2EC3" w:rsidRDefault="00B301D0" w:rsidP="00355B4E">
      <w:pPr>
        <w:pStyle w:val="BasicParagraph"/>
        <w:suppressAutoHyphens/>
        <w:spacing w:line="240" w:lineRule="auto"/>
        <w:ind w:left="36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9. </w:t>
      </w:r>
      <w:r w:rsidRPr="009A2EC3">
        <w:rPr>
          <w:rFonts w:ascii="Arial" w:hAnsi="Arial" w:cs="Arial"/>
          <w:sz w:val="28"/>
          <w:szCs w:val="28"/>
        </w:rPr>
        <w:t>The Sequence of Influence™;</w:t>
      </w:r>
    </w:p>
    <w:p w14:paraId="138FBAC7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Is a Standard of Caring® issue</w:t>
      </w:r>
    </w:p>
    <w:p w14:paraId="0BFD208A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Helps patients be better listeners</w:t>
      </w:r>
    </w:p>
    <w:p w14:paraId="08D6031C" w14:textId="77777777" w:rsidR="00B301D0" w:rsidRPr="009A2EC3" w:rsidRDefault="00B301D0" w:rsidP="00355B4E">
      <w:pPr>
        <w:pStyle w:val="BasicParagraph"/>
        <w:suppressAutoHyphens/>
        <w:spacing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Is a standard of care issue</w:t>
      </w:r>
    </w:p>
    <w:p w14:paraId="2C81A12C" w14:textId="550AF073" w:rsidR="00B301D0" w:rsidRPr="009A2EC3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a and b</w:t>
      </w:r>
    </w:p>
    <w:p w14:paraId="1FB74A7D" w14:textId="55B167AA" w:rsidR="00B301D0" w:rsidRPr="009A2EC3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</w:p>
    <w:p w14:paraId="11E2BED3" w14:textId="42BF64DE" w:rsidR="00B301D0" w:rsidRPr="009A2EC3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</w:p>
    <w:p w14:paraId="438D65AD" w14:textId="2636B94C" w:rsidR="00B301D0" w:rsidRPr="009A2EC3" w:rsidRDefault="00B301D0" w:rsidP="00355B4E">
      <w:pPr>
        <w:pStyle w:val="BasicParagraph"/>
        <w:suppressAutoHyphens/>
        <w:spacing w:line="240" w:lineRule="auto"/>
        <w:ind w:right="270"/>
        <w:rPr>
          <w:rFonts w:ascii="Arial" w:hAnsi="Arial" w:cs="Arial"/>
          <w:b/>
          <w:sz w:val="28"/>
          <w:szCs w:val="28"/>
        </w:rPr>
      </w:pPr>
      <w:r w:rsidRPr="009A2EC3">
        <w:rPr>
          <w:rFonts w:ascii="Arial" w:hAnsi="Arial" w:cs="Arial"/>
          <w:b/>
          <w:sz w:val="28"/>
          <w:szCs w:val="28"/>
        </w:rPr>
        <w:t>Lesson 12</w:t>
      </w:r>
    </w:p>
    <w:p w14:paraId="20E25379" w14:textId="7FB4FF3D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1. </w:t>
      </w:r>
      <w:r w:rsidRPr="00B301D0">
        <w:rPr>
          <w:rFonts w:ascii="Arial" w:hAnsi="Arial" w:cs="Arial"/>
          <w:color w:val="000000"/>
          <w:sz w:val="28"/>
          <w:szCs w:val="28"/>
        </w:rPr>
        <w:t>When patients have a condition they’re unaware of, immediately tell them they have it.</w:t>
      </w:r>
    </w:p>
    <w:p w14:paraId="25A90F2B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61B79FAA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C751BB1" w14:textId="570A8CCD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2. </w:t>
      </w:r>
      <w:r w:rsidRPr="00B301D0">
        <w:rPr>
          <w:rFonts w:ascii="Arial" w:hAnsi="Arial" w:cs="Arial"/>
          <w:color w:val="000000"/>
          <w:sz w:val="28"/>
          <w:szCs w:val="28"/>
        </w:rPr>
        <w:t>Comparisons are:</w:t>
      </w:r>
    </w:p>
    <w:p w14:paraId="13B43476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Good ways to help patients understand their conditions</w:t>
      </w:r>
    </w:p>
    <w:p w14:paraId="034D6092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Part of Standard of Caring®</w:t>
      </w:r>
    </w:p>
    <w:p w14:paraId="4A7E826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Below the standard of care</w:t>
      </w:r>
    </w:p>
    <w:p w14:paraId="6282194A" w14:textId="0B15248D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d.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 and b</w:t>
      </w:r>
    </w:p>
    <w:p w14:paraId="34111010" w14:textId="312D7888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lastRenderedPageBreak/>
        <w:t xml:space="preserve">3. </w:t>
      </w:r>
      <w:r w:rsidRPr="00B301D0">
        <w:rPr>
          <w:rFonts w:ascii="Arial" w:hAnsi="Arial" w:cs="Arial"/>
          <w:color w:val="000000"/>
          <w:sz w:val="28"/>
          <w:szCs w:val="28"/>
        </w:rPr>
        <w:t>Asking patients whether they are concerned about a condition is more collaborative and patient-friendly.</w:t>
      </w:r>
    </w:p>
    <w:p w14:paraId="0DA20A09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True</w:t>
      </w:r>
      <w:r w:rsidRPr="00B301D0">
        <w:rPr>
          <w:rFonts w:ascii="Arial" w:hAnsi="Arial" w:cs="Arial"/>
          <w:color w:val="000000"/>
          <w:sz w:val="28"/>
          <w:szCs w:val="28"/>
        </w:rPr>
        <w:tab/>
      </w:r>
      <w:r w:rsidRPr="00B301D0">
        <w:rPr>
          <w:rFonts w:ascii="Arial" w:hAnsi="Arial" w:cs="Arial"/>
          <w:color w:val="000000"/>
          <w:sz w:val="28"/>
          <w:szCs w:val="28"/>
        </w:rPr>
        <w:tab/>
        <w:t>b.   False</w:t>
      </w:r>
    </w:p>
    <w:p w14:paraId="1C67B50B" w14:textId="77777777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1991C32" w14:textId="39EA0980" w:rsidR="00B301D0" w:rsidRPr="00B301D0" w:rsidRDefault="00B301D0" w:rsidP="00355B4E">
      <w:pPr>
        <w:suppressAutoHyphens/>
        <w:autoSpaceDE w:val="0"/>
        <w:autoSpaceDN w:val="0"/>
        <w:adjustRightInd w:val="0"/>
        <w:ind w:left="360" w:hanging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A2EC3">
        <w:rPr>
          <w:rFonts w:ascii="Arial" w:hAnsi="Arial" w:cs="Arial"/>
          <w:color w:val="000000"/>
          <w:sz w:val="28"/>
          <w:szCs w:val="28"/>
        </w:rPr>
        <w:t xml:space="preserve">4. </w:t>
      </w:r>
      <w:r w:rsidRPr="00B301D0">
        <w:rPr>
          <w:rFonts w:ascii="Arial" w:hAnsi="Arial" w:cs="Arial"/>
          <w:color w:val="000000"/>
          <w:sz w:val="28"/>
          <w:szCs w:val="28"/>
        </w:rPr>
        <w:t>The abbreviation ACC stands for:</w:t>
      </w:r>
    </w:p>
    <w:p w14:paraId="79DB82A7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a.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Awareness, Confidence, Coincidence</w:t>
      </w:r>
    </w:p>
    <w:p w14:paraId="75302E5C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b.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Action, Concentration, Courage</w:t>
      </w:r>
    </w:p>
    <w:p w14:paraId="546F7CA0" w14:textId="77777777" w:rsidR="00B301D0" w:rsidRPr="00B301D0" w:rsidRDefault="00B301D0" w:rsidP="00355B4E">
      <w:pPr>
        <w:suppressAutoHyphens/>
        <w:autoSpaceDE w:val="0"/>
        <w:autoSpaceDN w:val="0"/>
        <w:adjustRightInd w:val="0"/>
        <w:ind w:left="360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301D0">
        <w:rPr>
          <w:rFonts w:ascii="Arial" w:hAnsi="Arial" w:cs="Arial"/>
          <w:color w:val="000000"/>
          <w:sz w:val="28"/>
          <w:szCs w:val="28"/>
        </w:rPr>
        <w:t>c.</w:t>
      </w:r>
      <w:r w:rsidRPr="00B301D0">
        <w:rPr>
          <w:rFonts w:ascii="Arial" w:hAnsi="Arial" w:cs="Arial"/>
          <w:color w:val="000000"/>
          <w:sz w:val="28"/>
          <w:szCs w:val="28"/>
        </w:rPr>
        <w:tab/>
        <w:t>Attitude, Concern, Conceit</w:t>
      </w:r>
    </w:p>
    <w:p w14:paraId="1C6F6890" w14:textId="627B4A0A" w:rsidR="00B301D0" w:rsidRPr="009A2EC3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Awareness, Consequence, Concern</w:t>
      </w:r>
    </w:p>
    <w:p w14:paraId="2ED459F8" w14:textId="238C4DFF" w:rsidR="00B301D0" w:rsidRPr="009A2EC3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</w:p>
    <w:p w14:paraId="5898ED60" w14:textId="7DD76F7C" w:rsidR="00B301D0" w:rsidRPr="009A2EC3" w:rsidRDefault="00B301D0" w:rsidP="00355B4E">
      <w:pPr>
        <w:pStyle w:val="BasicParagraph"/>
        <w:suppressAutoHyphens/>
        <w:spacing w:line="240" w:lineRule="auto"/>
        <w:ind w:left="360" w:right="270"/>
        <w:rPr>
          <w:rFonts w:ascii="Arial" w:hAnsi="Arial" w:cs="Arial"/>
          <w:sz w:val="28"/>
          <w:szCs w:val="28"/>
        </w:rPr>
      </w:pPr>
    </w:p>
    <w:p w14:paraId="4CDCF2AA" w14:textId="73B38D9A" w:rsidR="00B301D0" w:rsidRPr="009A2EC3" w:rsidRDefault="00B301D0" w:rsidP="00355B4E">
      <w:pPr>
        <w:pStyle w:val="BasicParagraph"/>
        <w:suppressAutoHyphens/>
        <w:spacing w:line="240" w:lineRule="auto"/>
        <w:ind w:right="270"/>
        <w:rPr>
          <w:rFonts w:ascii="Arial" w:hAnsi="Arial" w:cs="Arial"/>
          <w:b/>
          <w:sz w:val="28"/>
          <w:szCs w:val="28"/>
        </w:rPr>
      </w:pPr>
      <w:r w:rsidRPr="009A2EC3">
        <w:rPr>
          <w:rFonts w:ascii="Arial" w:hAnsi="Arial" w:cs="Arial"/>
          <w:b/>
          <w:sz w:val="28"/>
          <w:szCs w:val="28"/>
        </w:rPr>
        <w:t>Lesson 13</w:t>
      </w:r>
    </w:p>
    <w:p w14:paraId="4E50B4E2" w14:textId="3124A83F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1. </w:t>
      </w:r>
      <w:r w:rsidRPr="009A2EC3">
        <w:rPr>
          <w:rFonts w:ascii="Arial" w:hAnsi="Arial" w:cs="Arial"/>
          <w:sz w:val="28"/>
          <w:szCs w:val="28"/>
        </w:rPr>
        <w:t>When patients state they are unconcerned about a condition:</w:t>
      </w:r>
    </w:p>
    <w:p w14:paraId="093818A6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Continue to tell them why treatment is important</w:t>
      </w:r>
    </w:p>
    <w:p w14:paraId="481643EA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Tell them you are not going to supervise their neglect</w:t>
      </w:r>
    </w:p>
    <w:p w14:paraId="193836E9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Tell them you understand</w:t>
      </w:r>
    </w:p>
    <w:p w14:paraId="1C9F4663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Offer to reduce your fee</w:t>
      </w:r>
    </w:p>
    <w:p w14:paraId="255C1138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580D4F3C" w14:textId="19228879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2. </w:t>
      </w:r>
      <w:r w:rsidRPr="009A2EC3">
        <w:rPr>
          <w:rFonts w:ascii="Arial" w:hAnsi="Arial" w:cs="Arial"/>
          <w:sz w:val="28"/>
          <w:szCs w:val="28"/>
        </w:rPr>
        <w:t>When patients are unconcerned about a condition:</w:t>
      </w:r>
    </w:p>
    <w:p w14:paraId="11A58BFD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You are relieved of all responsibility</w:t>
      </w:r>
    </w:p>
    <w:p w14:paraId="16F81E90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Doesn’t relieve you of the responsibility of recommending care for unconcerned conditions</w:t>
      </w:r>
    </w:p>
    <w:p w14:paraId="47B92FE3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Tell them again why they need it</w:t>
      </w:r>
    </w:p>
    <w:p w14:paraId="266EEC6F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Have them sign a noncompliance form</w:t>
      </w:r>
    </w:p>
    <w:p w14:paraId="0871376B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7A67B638" w14:textId="1FD7BACE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3. </w:t>
      </w:r>
      <w:r w:rsidRPr="009A2EC3">
        <w:rPr>
          <w:rFonts w:ascii="Arial" w:hAnsi="Arial" w:cs="Arial"/>
          <w:sz w:val="28"/>
          <w:szCs w:val="28"/>
        </w:rPr>
        <w:t>The Sequence of Influence™ is the same as the sequence of treatment.</w:t>
      </w:r>
    </w:p>
    <w:p w14:paraId="77C684F1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15E70278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5A56853E" w14:textId="746D6C78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4. </w:t>
      </w:r>
      <w:r w:rsidRPr="009A2EC3">
        <w:rPr>
          <w:rFonts w:ascii="Arial" w:hAnsi="Arial" w:cs="Arial"/>
          <w:sz w:val="28"/>
          <w:szCs w:val="28"/>
        </w:rPr>
        <w:t>During the Discovery Guide™ Dialogues:</w:t>
      </w:r>
    </w:p>
    <w:p w14:paraId="44427896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Make no treatment recommendations</w:t>
      </w:r>
    </w:p>
    <w:p w14:paraId="4518DCE5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Delegate to treatment coordinator</w:t>
      </w:r>
    </w:p>
    <w:p w14:paraId="65DF2531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Raise patients dental IQ</w:t>
      </w:r>
    </w:p>
    <w:p w14:paraId="3CA2A723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Tell patients your mission statement</w:t>
      </w:r>
    </w:p>
    <w:p w14:paraId="46F2B77E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68762514" w14:textId="645CDCA7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5. </w:t>
      </w:r>
      <w:r w:rsidRPr="009A2EC3">
        <w:rPr>
          <w:rFonts w:ascii="Arial" w:hAnsi="Arial" w:cs="Arial"/>
          <w:sz w:val="28"/>
          <w:szCs w:val="28"/>
        </w:rPr>
        <w:t>ACC stands for awareness, consequences, and concern.</w:t>
      </w:r>
    </w:p>
    <w:p w14:paraId="177954F9" w14:textId="5989D858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183D9478" w14:textId="0D7573AC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6DE34A2C" w14:textId="4527EB8C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278427C9" w14:textId="13F72044" w:rsidR="00355B4E" w:rsidRPr="009A2EC3" w:rsidRDefault="00355B4E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0A9D86CE" w14:textId="584945DB" w:rsidR="00355B4E" w:rsidRPr="009A2EC3" w:rsidRDefault="00355B4E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0E09C52B" w14:textId="27DDB799" w:rsidR="00355B4E" w:rsidRPr="009A2EC3" w:rsidRDefault="00355B4E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7FD92C2A" w14:textId="49804151" w:rsidR="00355B4E" w:rsidRPr="009A2EC3" w:rsidRDefault="00355B4E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58569638" w14:textId="0CCDBB5D" w:rsidR="00355B4E" w:rsidRPr="009A2EC3" w:rsidRDefault="00355B4E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4B998A2B" w14:textId="77777777" w:rsidR="00355B4E" w:rsidRPr="009A2EC3" w:rsidRDefault="00355B4E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25970CA7" w14:textId="57F2DC3C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b/>
          <w:sz w:val="28"/>
          <w:szCs w:val="28"/>
        </w:rPr>
      </w:pPr>
      <w:r w:rsidRPr="009A2EC3">
        <w:rPr>
          <w:rFonts w:ascii="Arial" w:hAnsi="Arial" w:cs="Arial"/>
          <w:b/>
          <w:sz w:val="28"/>
          <w:szCs w:val="28"/>
        </w:rPr>
        <w:lastRenderedPageBreak/>
        <w:t>Lesson 14</w:t>
      </w:r>
    </w:p>
    <w:p w14:paraId="1E8CEDBD" w14:textId="62152B4E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1. </w:t>
      </w:r>
      <w:r w:rsidRPr="009A2EC3">
        <w:rPr>
          <w:rFonts w:ascii="Arial" w:hAnsi="Arial" w:cs="Arial"/>
          <w:sz w:val="28"/>
          <w:szCs w:val="28"/>
        </w:rPr>
        <w:t>The Case Conversation Planner:</w:t>
      </w:r>
    </w:p>
    <w:p w14:paraId="1F893A1D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Is used to assemble the process of presenting treatment recommendations for Complete Care</w:t>
      </w:r>
    </w:p>
    <w:p w14:paraId="6E8724D4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Makes the treatment presentation easy for patients to understand</w:t>
      </w:r>
    </w:p>
    <w:p w14:paraId="519CBEFE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Is a good resource for rehearsal</w:t>
      </w:r>
    </w:p>
    <w:p w14:paraId="0557F85C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All of the above</w:t>
      </w:r>
    </w:p>
    <w:p w14:paraId="1ADF8BFC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0D09FC9F" w14:textId="369BCFA8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2. </w:t>
      </w:r>
      <w:r w:rsidRPr="009A2EC3">
        <w:rPr>
          <w:rFonts w:ascii="Arial" w:hAnsi="Arial" w:cs="Arial"/>
          <w:sz w:val="28"/>
          <w:szCs w:val="28"/>
        </w:rPr>
        <w:t>To communicate the value of Treatment Coordinators to patients change their title to Patient Advocates.</w:t>
      </w:r>
    </w:p>
    <w:p w14:paraId="532D0A78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</w:r>
    </w:p>
    <w:p w14:paraId="01F78BF8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   False</w:t>
      </w:r>
    </w:p>
    <w:p w14:paraId="10C14B90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627C9C12" w14:textId="4C5EB61A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3. </w:t>
      </w:r>
      <w:r w:rsidRPr="009A2EC3">
        <w:rPr>
          <w:rFonts w:ascii="Arial" w:hAnsi="Arial" w:cs="Arial"/>
          <w:sz w:val="28"/>
          <w:szCs w:val="28"/>
        </w:rPr>
        <w:t>The first step when using the Case Conversation Planner is:</w:t>
      </w:r>
    </w:p>
    <w:p w14:paraId="617C3754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List Chief Benefit</w:t>
      </w:r>
    </w:p>
    <w:p w14:paraId="756374B8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List concerned vs. unconcerned conditions</w:t>
      </w:r>
    </w:p>
    <w:p w14:paraId="0381A392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List Chief Fit Issue</w:t>
      </w:r>
    </w:p>
    <w:p w14:paraId="1F6CBABC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List Patient Advocate handoff</w:t>
      </w:r>
    </w:p>
    <w:p w14:paraId="29447598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42602402" w14:textId="27CB1D9F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4. </w:t>
      </w:r>
      <w:r w:rsidRPr="009A2EC3">
        <w:rPr>
          <w:rFonts w:ascii="Arial" w:hAnsi="Arial" w:cs="Arial"/>
          <w:sz w:val="28"/>
          <w:szCs w:val="28"/>
        </w:rPr>
        <w:t>The second step when using the Case Conversation Planner is:</w:t>
      </w:r>
    </w:p>
    <w:p w14:paraId="7D5227C1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List Chief Benefit</w:t>
      </w:r>
    </w:p>
    <w:p w14:paraId="53CC1ECF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List concerned vs. unconcerned conditions</w:t>
      </w:r>
    </w:p>
    <w:p w14:paraId="58C6C33D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List Chief Fit Issue</w:t>
      </w:r>
    </w:p>
    <w:p w14:paraId="6C155FED" w14:textId="363C2E49" w:rsidR="00B301D0" w:rsidRPr="009A2EC3" w:rsidRDefault="00B301D0" w:rsidP="00355B4E">
      <w:pPr>
        <w:pStyle w:val="BasicParagraph"/>
        <w:suppressAutoHyphens/>
        <w:spacing w:line="240" w:lineRule="auto"/>
        <w:ind w:left="360" w:righ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List Patient Advocate handoff</w:t>
      </w:r>
    </w:p>
    <w:p w14:paraId="0B0E0102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33497195" w14:textId="3AD9D61A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5. </w:t>
      </w:r>
      <w:r w:rsidRPr="009A2EC3">
        <w:rPr>
          <w:rFonts w:ascii="Arial" w:hAnsi="Arial" w:cs="Arial"/>
          <w:sz w:val="28"/>
          <w:szCs w:val="28"/>
        </w:rPr>
        <w:t>The third step when using the Case Conversation Planner is:</w:t>
      </w:r>
    </w:p>
    <w:p w14:paraId="23974263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List Chief Benefit</w:t>
      </w:r>
    </w:p>
    <w:p w14:paraId="7CDAA0F5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List concerned vs. unconcerned conditions</w:t>
      </w:r>
    </w:p>
    <w:p w14:paraId="6A5DE4C4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List Chief Fit Issue</w:t>
      </w:r>
    </w:p>
    <w:p w14:paraId="2F1E2685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List Patient Advocate handoff</w:t>
      </w:r>
    </w:p>
    <w:p w14:paraId="32B884B3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6BC78C55" w14:textId="1C142C24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6. </w:t>
      </w:r>
      <w:r w:rsidRPr="009A2EC3">
        <w:rPr>
          <w:rFonts w:ascii="Arial" w:hAnsi="Arial" w:cs="Arial"/>
          <w:sz w:val="28"/>
          <w:szCs w:val="28"/>
        </w:rPr>
        <w:t>The last step when using the Case Conversation Planner is:</w:t>
      </w:r>
    </w:p>
    <w:p w14:paraId="615F99C1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List Chief Benefit</w:t>
      </w:r>
    </w:p>
    <w:p w14:paraId="2B9A6B23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List concerned vs. unconcerned conditions</w:t>
      </w:r>
    </w:p>
    <w:p w14:paraId="5E0CF860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List Chief Fit Issue</w:t>
      </w:r>
    </w:p>
    <w:p w14:paraId="32A172D6" w14:textId="4CEE3393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List Patient Advocate handoff</w:t>
      </w:r>
    </w:p>
    <w:p w14:paraId="693D67B7" w14:textId="73C0C519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45564652" w14:textId="19D4838B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08C7377A" w14:textId="69BFFE3C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b/>
          <w:sz w:val="28"/>
          <w:szCs w:val="28"/>
        </w:rPr>
      </w:pPr>
      <w:r w:rsidRPr="009A2EC3">
        <w:rPr>
          <w:rFonts w:ascii="Arial" w:hAnsi="Arial" w:cs="Arial"/>
          <w:b/>
          <w:sz w:val="28"/>
          <w:szCs w:val="28"/>
        </w:rPr>
        <w:t>Lesson 15</w:t>
      </w:r>
    </w:p>
    <w:p w14:paraId="49C3789F" w14:textId="5D9024F8" w:rsidR="00B301D0" w:rsidRPr="009A2EC3" w:rsidRDefault="00B301D0" w:rsidP="00355B4E">
      <w:pPr>
        <w:pStyle w:val="BasicParagraph"/>
        <w:suppressAutoHyphens/>
        <w:spacing w:after="18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1. </w:t>
      </w:r>
      <w:r w:rsidRPr="009A2EC3">
        <w:rPr>
          <w:rFonts w:ascii="Arial" w:hAnsi="Arial" w:cs="Arial"/>
          <w:sz w:val="28"/>
          <w:szCs w:val="28"/>
        </w:rPr>
        <w:t>For modest care Left-side patients, have the case conversation following their exam at their</w:t>
      </w:r>
      <w:r w:rsidRPr="009A2EC3">
        <w:rPr>
          <w:rFonts w:ascii="Arial" w:hAnsi="Arial" w:cs="Arial"/>
          <w:sz w:val="28"/>
          <w:szCs w:val="28"/>
        </w:rPr>
        <w:t xml:space="preserve"> </w:t>
      </w:r>
      <w:r w:rsidRPr="009A2EC3">
        <w:rPr>
          <w:rFonts w:ascii="Arial" w:hAnsi="Arial" w:cs="Arial"/>
          <w:sz w:val="28"/>
          <w:szCs w:val="28"/>
        </w:rPr>
        <w:t>initial appointment. For complex care Right-side patients, it’s often better to have the case conversation at a subsequent appointment.</w:t>
      </w:r>
    </w:p>
    <w:p w14:paraId="6AF74393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2AE85A1C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2ED5B9D1" w14:textId="5548CBC5" w:rsidR="00B301D0" w:rsidRPr="009A2EC3" w:rsidRDefault="00B301D0" w:rsidP="00355B4E">
      <w:pPr>
        <w:pStyle w:val="BasicParagraph"/>
        <w:suppressAutoHyphens/>
        <w:spacing w:after="18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2. </w:t>
      </w:r>
      <w:r w:rsidRPr="009A2EC3">
        <w:rPr>
          <w:rFonts w:ascii="Arial" w:hAnsi="Arial" w:cs="Arial"/>
          <w:sz w:val="28"/>
          <w:szCs w:val="28"/>
        </w:rPr>
        <w:t>Before presenting the case conversation for Left- and Right-side patients:</w:t>
      </w:r>
    </w:p>
    <w:p w14:paraId="58465201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Assemble the Case Conversation Planner</w:t>
      </w:r>
    </w:p>
    <w:p w14:paraId="1CC4CA5B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Rehearse your delivery with your Patient Advocate</w:t>
      </w:r>
    </w:p>
    <w:p w14:paraId="4493BE4E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Schedule a hygiene appointment</w:t>
      </w:r>
    </w:p>
    <w:p w14:paraId="72F8877B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a and b</w:t>
      </w:r>
    </w:p>
    <w:p w14:paraId="43726F05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1819FE0B" w14:textId="65095D2E" w:rsidR="00B301D0" w:rsidRPr="009A2EC3" w:rsidRDefault="00B301D0" w:rsidP="00355B4E">
      <w:pPr>
        <w:pStyle w:val="BasicParagraph"/>
        <w:suppressAutoHyphens/>
        <w:spacing w:after="18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3. </w:t>
      </w:r>
      <w:r w:rsidRPr="009A2EC3">
        <w:rPr>
          <w:rFonts w:ascii="Arial" w:hAnsi="Arial" w:cs="Arial"/>
          <w:sz w:val="28"/>
          <w:szCs w:val="28"/>
        </w:rPr>
        <w:t>It’s important that your Patient Advocate be present during the case conversation.</w:t>
      </w:r>
    </w:p>
    <w:p w14:paraId="38339CB3" w14:textId="3348A1A0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046D50E5" w14:textId="70C5058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51720FEB" w14:textId="505AE722" w:rsidR="00B301D0" w:rsidRPr="009A2EC3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b/>
          <w:sz w:val="28"/>
          <w:szCs w:val="28"/>
        </w:rPr>
      </w:pPr>
      <w:r w:rsidRPr="009A2EC3">
        <w:rPr>
          <w:rFonts w:ascii="Arial" w:hAnsi="Arial" w:cs="Arial"/>
          <w:b/>
          <w:sz w:val="28"/>
          <w:szCs w:val="28"/>
        </w:rPr>
        <w:t>Lesson 16</w:t>
      </w:r>
    </w:p>
    <w:p w14:paraId="7914C955" w14:textId="15FE47A1" w:rsidR="00B301D0" w:rsidRPr="009A2EC3" w:rsidRDefault="00B301D0" w:rsidP="00355B4E">
      <w:pPr>
        <w:pStyle w:val="IntroBodyText"/>
        <w:suppressAutoHyphens/>
        <w:spacing w:after="60" w:line="240" w:lineRule="auto"/>
        <w:ind w:left="36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1. </w:t>
      </w:r>
      <w:r w:rsidRPr="009A2EC3">
        <w:rPr>
          <w:rFonts w:ascii="Arial" w:hAnsi="Arial" w:cs="Arial"/>
          <w:sz w:val="28"/>
          <w:szCs w:val="28"/>
        </w:rPr>
        <w:t>Disclosure during the case conversation is:</w:t>
      </w:r>
    </w:p>
    <w:p w14:paraId="2D7CC1DC" w14:textId="77777777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Inappropriate</w:t>
      </w:r>
    </w:p>
    <w:p w14:paraId="2625D1B1" w14:textId="77777777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Time-wasting</w:t>
      </w:r>
    </w:p>
    <w:p w14:paraId="13EA32B1" w14:textId="77777777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Sustains the personal nature of the conversation</w:t>
      </w:r>
    </w:p>
    <w:p w14:paraId="1AA77D68" w14:textId="77777777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Below the standard of care</w:t>
      </w:r>
    </w:p>
    <w:p w14:paraId="2682AEBD" w14:textId="77777777" w:rsidR="00B301D0" w:rsidRPr="009A2EC3" w:rsidRDefault="00B301D0" w:rsidP="00355B4E">
      <w:pPr>
        <w:pStyle w:val="IntroBodyText"/>
        <w:suppressAutoHyphens/>
        <w:spacing w:after="60" w:line="240" w:lineRule="auto"/>
        <w:rPr>
          <w:rFonts w:ascii="Arial" w:hAnsi="Arial" w:cs="Arial"/>
          <w:sz w:val="28"/>
          <w:szCs w:val="28"/>
        </w:rPr>
      </w:pPr>
    </w:p>
    <w:p w14:paraId="7E7645B9" w14:textId="00A13454" w:rsidR="00B301D0" w:rsidRPr="009A2EC3" w:rsidRDefault="00B301D0" w:rsidP="00355B4E">
      <w:pPr>
        <w:pStyle w:val="IntroBodyText"/>
        <w:suppressAutoHyphens/>
        <w:spacing w:after="60" w:line="240" w:lineRule="auto"/>
        <w:ind w:left="36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2. </w:t>
      </w:r>
      <w:r w:rsidRPr="009A2EC3">
        <w:rPr>
          <w:rFonts w:ascii="Arial" w:hAnsi="Arial" w:cs="Arial"/>
          <w:sz w:val="28"/>
          <w:szCs w:val="28"/>
        </w:rPr>
        <w:t>Patient Advocates should disclose when appropriate.</w:t>
      </w:r>
    </w:p>
    <w:p w14:paraId="1A5DCBD6" w14:textId="77777777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</w:p>
    <w:p w14:paraId="1B618D83" w14:textId="77777777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False</w:t>
      </w:r>
    </w:p>
    <w:p w14:paraId="087E99FC" w14:textId="77777777" w:rsidR="00B301D0" w:rsidRPr="009A2EC3" w:rsidRDefault="00B301D0" w:rsidP="00355B4E">
      <w:pPr>
        <w:pStyle w:val="IntroBodyText"/>
        <w:suppressAutoHyphens/>
        <w:spacing w:after="60" w:line="240" w:lineRule="auto"/>
        <w:rPr>
          <w:rFonts w:ascii="Arial" w:hAnsi="Arial" w:cs="Arial"/>
          <w:sz w:val="28"/>
          <w:szCs w:val="28"/>
        </w:rPr>
      </w:pPr>
    </w:p>
    <w:p w14:paraId="7BE5FF48" w14:textId="74548C49" w:rsidR="00B301D0" w:rsidRPr="009A2EC3" w:rsidRDefault="00B301D0" w:rsidP="00355B4E">
      <w:pPr>
        <w:pStyle w:val="IntroBodyText"/>
        <w:suppressAutoHyphens/>
        <w:spacing w:after="60" w:line="240" w:lineRule="auto"/>
        <w:ind w:left="36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3. </w:t>
      </w:r>
      <w:r w:rsidRPr="009A2EC3">
        <w:rPr>
          <w:rFonts w:ascii="Arial" w:hAnsi="Arial" w:cs="Arial"/>
          <w:sz w:val="28"/>
          <w:szCs w:val="28"/>
        </w:rPr>
        <w:t xml:space="preserve">The case conversation is delivered: </w:t>
      </w:r>
    </w:p>
    <w:p w14:paraId="417F69D6" w14:textId="77777777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In the language of standard of care</w:t>
      </w:r>
    </w:p>
    <w:p w14:paraId="500C1A2C" w14:textId="77777777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Along with abundant patient education</w:t>
      </w:r>
    </w:p>
    <w:p w14:paraId="7B54E53E" w14:textId="77777777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By the patient advocate</w:t>
      </w:r>
    </w:p>
    <w:p w14:paraId="02EB84DF" w14:textId="77777777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In the language of Standard of Caring®</w:t>
      </w:r>
    </w:p>
    <w:p w14:paraId="2055108B" w14:textId="77777777" w:rsidR="00B301D0" w:rsidRPr="009A2EC3" w:rsidRDefault="00B301D0" w:rsidP="00355B4E">
      <w:pPr>
        <w:pStyle w:val="IntroBodyText"/>
        <w:suppressAutoHyphens/>
        <w:spacing w:after="60" w:line="240" w:lineRule="auto"/>
        <w:rPr>
          <w:rFonts w:ascii="Arial" w:hAnsi="Arial" w:cs="Arial"/>
          <w:sz w:val="28"/>
          <w:szCs w:val="28"/>
        </w:rPr>
      </w:pPr>
    </w:p>
    <w:p w14:paraId="7A685A72" w14:textId="79824F4E" w:rsidR="00B301D0" w:rsidRPr="009A2EC3" w:rsidRDefault="00B301D0" w:rsidP="00355B4E">
      <w:pPr>
        <w:pStyle w:val="IntroBodyText"/>
        <w:suppressAutoHyphens/>
        <w:spacing w:after="60" w:line="240" w:lineRule="auto"/>
        <w:ind w:left="36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4. </w:t>
      </w:r>
      <w:r w:rsidRPr="009A2EC3">
        <w:rPr>
          <w:rFonts w:ascii="Arial" w:hAnsi="Arial" w:cs="Arial"/>
          <w:sz w:val="28"/>
          <w:szCs w:val="28"/>
        </w:rPr>
        <w:t xml:space="preserve">The case conversation is delivered: </w:t>
      </w:r>
    </w:p>
    <w:p w14:paraId="1062AFDE" w14:textId="77777777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In the sequence of treatment</w:t>
      </w:r>
    </w:p>
    <w:p w14:paraId="35019338" w14:textId="77777777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In the Sequence of Influence™</w:t>
      </w:r>
    </w:p>
    <w:p w14:paraId="18798E55" w14:textId="77777777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At the front desk</w:t>
      </w:r>
    </w:p>
    <w:p w14:paraId="0A561532" w14:textId="77777777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During hygiene appointment</w:t>
      </w:r>
    </w:p>
    <w:p w14:paraId="2377C920" w14:textId="77777777" w:rsidR="00B301D0" w:rsidRPr="009A2EC3" w:rsidRDefault="00B301D0" w:rsidP="00355B4E">
      <w:pPr>
        <w:pStyle w:val="IntroBodyText"/>
        <w:suppressAutoHyphens/>
        <w:spacing w:after="60" w:line="240" w:lineRule="auto"/>
        <w:rPr>
          <w:rFonts w:ascii="Arial" w:hAnsi="Arial" w:cs="Arial"/>
          <w:sz w:val="28"/>
          <w:szCs w:val="28"/>
        </w:rPr>
      </w:pPr>
    </w:p>
    <w:p w14:paraId="456B9FAD" w14:textId="7055329F" w:rsidR="00B301D0" w:rsidRPr="009A2EC3" w:rsidRDefault="00B301D0" w:rsidP="00355B4E">
      <w:pPr>
        <w:pStyle w:val="IntroBodyText"/>
        <w:suppressAutoHyphens/>
        <w:spacing w:after="60" w:line="240" w:lineRule="auto"/>
        <w:ind w:left="36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5. </w:t>
      </w:r>
      <w:r w:rsidRPr="009A2EC3">
        <w:rPr>
          <w:rFonts w:ascii="Arial" w:hAnsi="Arial" w:cs="Arial"/>
          <w:sz w:val="28"/>
          <w:szCs w:val="28"/>
        </w:rPr>
        <w:t>The Sequence of Influence is rarely the sequence of treatment.</w:t>
      </w:r>
    </w:p>
    <w:p w14:paraId="4CD97B86" w14:textId="77777777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</w:p>
    <w:p w14:paraId="4A61D2ED" w14:textId="5C5673FA" w:rsidR="00B301D0" w:rsidRPr="009A2EC3" w:rsidRDefault="00B301D0" w:rsidP="00355B4E">
      <w:pPr>
        <w:pStyle w:val="IntroBodyText"/>
        <w:suppressAutoHyphens/>
        <w:spacing w:after="60" w:line="240" w:lineRule="auto"/>
        <w:ind w:left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False</w:t>
      </w:r>
    </w:p>
    <w:p w14:paraId="2D55937B" w14:textId="2A81C218" w:rsidR="00B301D0" w:rsidRPr="009A2EC3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b/>
          <w:sz w:val="28"/>
          <w:szCs w:val="28"/>
        </w:rPr>
      </w:pPr>
      <w:r w:rsidRPr="009A2EC3">
        <w:rPr>
          <w:rFonts w:ascii="Arial" w:hAnsi="Arial" w:cs="Arial"/>
          <w:b/>
          <w:sz w:val="28"/>
          <w:szCs w:val="28"/>
        </w:rPr>
        <w:lastRenderedPageBreak/>
        <w:t>Lesson 17</w:t>
      </w:r>
    </w:p>
    <w:p w14:paraId="77D0682E" w14:textId="2A897809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1. </w:t>
      </w:r>
      <w:r w:rsidRPr="009A2EC3">
        <w:rPr>
          <w:rFonts w:ascii="Arial" w:hAnsi="Arial" w:cs="Arial"/>
          <w:sz w:val="28"/>
          <w:szCs w:val="28"/>
        </w:rPr>
        <w:t>Presenting the case conversation in the language of Standard of Caring®:</w:t>
      </w:r>
      <w:r w:rsidRPr="009A2EC3">
        <w:rPr>
          <w:rFonts w:ascii="Arial" w:hAnsi="Arial" w:cs="Arial"/>
          <w:sz w:val="28"/>
          <w:szCs w:val="28"/>
        </w:rPr>
        <w:tab/>
      </w:r>
    </w:p>
    <w:p w14:paraId="1139B250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Meets medical/legal requirements of consent</w:t>
      </w:r>
    </w:p>
    <w:p w14:paraId="6D7A5571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Is easier for dentists</w:t>
      </w:r>
    </w:p>
    <w:p w14:paraId="092CBA9A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Influences patients they’ll be well cared for before recommending care</w:t>
      </w:r>
    </w:p>
    <w:p w14:paraId="13FF64D0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Combats dental phobia</w:t>
      </w:r>
    </w:p>
    <w:p w14:paraId="47CB4240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5BB95E0D" w14:textId="65FC9843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2. </w:t>
      </w:r>
      <w:r w:rsidRPr="009A2EC3">
        <w:rPr>
          <w:rFonts w:ascii="Arial" w:hAnsi="Arial" w:cs="Arial"/>
          <w:sz w:val="28"/>
          <w:szCs w:val="28"/>
        </w:rPr>
        <w:t>Process-centered case presentations:</w:t>
      </w:r>
    </w:p>
    <w:p w14:paraId="7159F987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Are “how-to” explanations of technical details</w:t>
      </w:r>
    </w:p>
    <w:p w14:paraId="23C6A3F6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Are the traditional form of case presentation</w:t>
      </w:r>
    </w:p>
    <w:p w14:paraId="168CC7D9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Can confuse patients</w:t>
      </w:r>
    </w:p>
    <w:p w14:paraId="31DB7B24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 xml:space="preserve">All of the above </w:t>
      </w:r>
    </w:p>
    <w:p w14:paraId="4C0FED78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1A15E2D2" w14:textId="167B37E1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3. </w:t>
      </w:r>
      <w:r w:rsidRPr="009A2EC3">
        <w:rPr>
          <w:rFonts w:ascii="Arial" w:hAnsi="Arial" w:cs="Arial"/>
          <w:sz w:val="28"/>
          <w:szCs w:val="28"/>
        </w:rPr>
        <w:t>Patient education is best suited for prevention and consent conversations.</w:t>
      </w:r>
    </w:p>
    <w:p w14:paraId="54AB5E0A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</w:p>
    <w:p w14:paraId="4D4397F9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False</w:t>
      </w:r>
    </w:p>
    <w:p w14:paraId="352A0C57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29283A20" w14:textId="529EA463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4. </w:t>
      </w:r>
      <w:r w:rsidRPr="009A2EC3">
        <w:rPr>
          <w:rFonts w:ascii="Arial" w:hAnsi="Arial" w:cs="Arial"/>
          <w:sz w:val="28"/>
          <w:szCs w:val="28"/>
        </w:rPr>
        <w:t>Bundling benefits to the Chief Benefit can be applied to most conditions.</w:t>
      </w:r>
    </w:p>
    <w:p w14:paraId="074AB346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</w:p>
    <w:p w14:paraId="57CC2925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False</w:t>
      </w:r>
    </w:p>
    <w:p w14:paraId="6B86341B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</w:p>
    <w:p w14:paraId="4E534A6E" w14:textId="6DF99D18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5. </w:t>
      </w:r>
      <w:r w:rsidRPr="009A2EC3">
        <w:rPr>
          <w:rFonts w:ascii="Arial" w:hAnsi="Arial" w:cs="Arial"/>
          <w:sz w:val="28"/>
          <w:szCs w:val="28"/>
        </w:rPr>
        <w:t>When recommending treatment for unconcerned conditions, its best to:</w:t>
      </w:r>
    </w:p>
    <w:p w14:paraId="6C5B3D91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Use abundant patient education</w:t>
      </w:r>
    </w:p>
    <w:p w14:paraId="0355DB31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Avoid recommending treatment for unconcerned conditions</w:t>
      </w:r>
    </w:p>
    <w:p w14:paraId="0FC68F7D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Acknowledge patients’ lack of concern, then recommend care as if they are concerned</w:t>
      </w:r>
    </w:p>
    <w:p w14:paraId="4F7B7A16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Have your Patient Advocate do it</w:t>
      </w:r>
    </w:p>
    <w:p w14:paraId="4F07895D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6F2D99C9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Over educating patients on unconcerned conditions can feel like sales pressure.</w:t>
      </w:r>
    </w:p>
    <w:p w14:paraId="4371AE87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</w:p>
    <w:p w14:paraId="7B414A47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False</w:t>
      </w:r>
    </w:p>
    <w:p w14:paraId="4EFFCB70" w14:textId="7BAC2E49" w:rsidR="00B301D0" w:rsidRPr="009A2EC3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17789903" w14:textId="0892D08D" w:rsidR="00355B4E" w:rsidRPr="009A2EC3" w:rsidRDefault="00355B4E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03575724" w14:textId="48B6B01B" w:rsidR="00355B4E" w:rsidRPr="009A2EC3" w:rsidRDefault="00355B4E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238EE635" w14:textId="77777777" w:rsidR="00355B4E" w:rsidRPr="009A2EC3" w:rsidRDefault="00355B4E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2B78EED0" w14:textId="36138374" w:rsidR="00B301D0" w:rsidRPr="009A2EC3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b/>
          <w:sz w:val="28"/>
          <w:szCs w:val="28"/>
        </w:rPr>
      </w:pPr>
      <w:r w:rsidRPr="009A2EC3">
        <w:rPr>
          <w:rFonts w:ascii="Arial" w:hAnsi="Arial" w:cs="Arial"/>
          <w:b/>
          <w:sz w:val="28"/>
          <w:szCs w:val="28"/>
        </w:rPr>
        <w:lastRenderedPageBreak/>
        <w:t>Lesson 18</w:t>
      </w:r>
    </w:p>
    <w:p w14:paraId="1384A890" w14:textId="02D8F605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1. </w:t>
      </w:r>
      <w:r w:rsidRPr="009A2EC3">
        <w:rPr>
          <w:rFonts w:ascii="Arial" w:hAnsi="Arial" w:cs="Arial"/>
          <w:sz w:val="28"/>
          <w:szCs w:val="28"/>
        </w:rPr>
        <w:t>The only way you’ll get skilled at delivering the case conversation is to rehearse it out loud.</w:t>
      </w:r>
    </w:p>
    <w:p w14:paraId="634355A1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2938FFF8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0AC097F3" w14:textId="22B67D2F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2. </w:t>
      </w:r>
      <w:r w:rsidRPr="009A2EC3">
        <w:rPr>
          <w:rFonts w:ascii="Arial" w:hAnsi="Arial" w:cs="Arial"/>
          <w:sz w:val="28"/>
          <w:szCs w:val="28"/>
        </w:rPr>
        <w:t>During case conversation:</w:t>
      </w:r>
    </w:p>
    <w:p w14:paraId="19920A5D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Overcome Fit Issues</w:t>
      </w:r>
    </w:p>
    <w:p w14:paraId="12A45766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Don’t try to overcome Fit issues</w:t>
      </w:r>
    </w:p>
    <w:p w14:paraId="45B98DB7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Completely describe technical processes</w:t>
      </w:r>
    </w:p>
    <w:p w14:paraId="7A7E7F04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Delegate to the Patient Advocate</w:t>
      </w:r>
    </w:p>
    <w:p w14:paraId="61DBBEFA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463A66D8" w14:textId="3C46D9E4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3. </w:t>
      </w:r>
      <w:r w:rsidRPr="009A2EC3">
        <w:rPr>
          <w:rFonts w:ascii="Arial" w:hAnsi="Arial" w:cs="Arial"/>
          <w:sz w:val="28"/>
          <w:szCs w:val="28"/>
        </w:rPr>
        <w:t>The objective of the case conversation is:</w:t>
      </w:r>
    </w:p>
    <w:p w14:paraId="49884722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To educate</w:t>
      </w:r>
    </w:p>
    <w:p w14:paraId="0C1DB4F4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To influence</w:t>
      </w:r>
    </w:p>
    <w:p w14:paraId="6AB3A0B2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To ask for referrals</w:t>
      </w:r>
    </w:p>
    <w:p w14:paraId="0828C561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To meet the standard of care</w:t>
      </w:r>
    </w:p>
    <w:p w14:paraId="1F28BF41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793DF01C" w14:textId="02CBFD95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4. </w:t>
      </w:r>
      <w:r w:rsidRPr="009A2EC3">
        <w:rPr>
          <w:rFonts w:ascii="Arial" w:hAnsi="Arial" w:cs="Arial"/>
          <w:sz w:val="28"/>
          <w:szCs w:val="28"/>
        </w:rPr>
        <w:t>The Patient Advocate handoff is a summary of Benefit and Fit issues.</w:t>
      </w:r>
    </w:p>
    <w:p w14:paraId="583157A9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77FCC10A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368683E3" w14:textId="6A5A551F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5. </w:t>
      </w:r>
      <w:r w:rsidRPr="009A2EC3">
        <w:rPr>
          <w:rFonts w:ascii="Arial" w:hAnsi="Arial" w:cs="Arial"/>
          <w:sz w:val="28"/>
          <w:szCs w:val="28"/>
        </w:rPr>
        <w:t>Dentists and team members would rather use each other’s toothbrushes than to role-play.</w:t>
      </w:r>
    </w:p>
    <w:p w14:paraId="617E5AA1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25A6BFE0" w14:textId="77777777" w:rsidR="00B301D0" w:rsidRPr="009A2EC3" w:rsidRDefault="00B301D0" w:rsidP="00355B4E">
      <w:pPr>
        <w:pStyle w:val="BasicParagraph"/>
        <w:suppressAutoHyphens/>
        <w:spacing w:after="90" w:line="240" w:lineRule="auto"/>
        <w:ind w:right="90"/>
        <w:rPr>
          <w:rFonts w:ascii="Arial" w:hAnsi="Arial" w:cs="Arial"/>
          <w:sz w:val="28"/>
          <w:szCs w:val="28"/>
        </w:rPr>
      </w:pPr>
    </w:p>
    <w:p w14:paraId="1AF7C057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0F0F49DE" w14:textId="51EF4B20" w:rsidR="00B301D0" w:rsidRPr="009A2EC3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9A2EC3">
        <w:rPr>
          <w:rFonts w:ascii="Arial" w:hAnsi="Arial" w:cs="Arial"/>
          <w:b/>
          <w:color w:val="000000"/>
          <w:sz w:val="28"/>
          <w:szCs w:val="28"/>
        </w:rPr>
        <w:t>Lesson 19</w:t>
      </w:r>
    </w:p>
    <w:p w14:paraId="18F0B23C" w14:textId="1DFC4983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1. </w:t>
      </w:r>
      <w:r w:rsidRPr="009A2EC3">
        <w:rPr>
          <w:rFonts w:ascii="Arial" w:hAnsi="Arial" w:cs="Arial"/>
          <w:sz w:val="28"/>
          <w:szCs w:val="28"/>
        </w:rPr>
        <w:t>The financial conversation should be done by the:</w:t>
      </w:r>
    </w:p>
    <w:p w14:paraId="64F25461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Patient Advocates only</w:t>
      </w:r>
    </w:p>
    <w:p w14:paraId="3F9BEA00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Dentists</w:t>
      </w:r>
    </w:p>
    <w:p w14:paraId="5B6CD6E4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Assistants</w:t>
      </w:r>
    </w:p>
    <w:p w14:paraId="797CE14F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Business office team members</w:t>
      </w:r>
    </w:p>
    <w:p w14:paraId="46DC96E6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1795D17F" w14:textId="683F6C01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2. </w:t>
      </w:r>
      <w:r w:rsidRPr="009A2EC3">
        <w:rPr>
          <w:rFonts w:ascii="Arial" w:hAnsi="Arial" w:cs="Arial"/>
          <w:sz w:val="28"/>
          <w:szCs w:val="28"/>
        </w:rPr>
        <w:t>When quoting fees, start with the complete care fee.</w:t>
      </w:r>
    </w:p>
    <w:p w14:paraId="6992A3BD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39A0891D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5EB8F640" w14:textId="71A64E04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3. </w:t>
      </w:r>
      <w:r w:rsidRPr="009A2EC3">
        <w:rPr>
          <w:rFonts w:ascii="Arial" w:hAnsi="Arial" w:cs="Arial"/>
          <w:sz w:val="28"/>
          <w:szCs w:val="28"/>
        </w:rPr>
        <w:t>The financial conversation should be approached as a:</w:t>
      </w:r>
    </w:p>
    <w:p w14:paraId="78CBD17C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Transaction</w:t>
      </w:r>
    </w:p>
    <w:p w14:paraId="3E3072E4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Leadership opportunity</w:t>
      </w:r>
    </w:p>
    <w:p w14:paraId="63B45D95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Consent issue</w:t>
      </w:r>
    </w:p>
    <w:p w14:paraId="19770548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Standard of care issue</w:t>
      </w:r>
    </w:p>
    <w:p w14:paraId="06126111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0A228EB6" w14:textId="79FA1413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4. </w:t>
      </w:r>
      <w:r w:rsidRPr="009A2EC3">
        <w:rPr>
          <w:rFonts w:ascii="Arial" w:hAnsi="Arial" w:cs="Arial"/>
          <w:sz w:val="28"/>
          <w:szCs w:val="28"/>
        </w:rPr>
        <w:t>Financial arrangements, insurance issues (if applicable), and scheduling are the responsibility of the Patient Advocate.</w:t>
      </w:r>
    </w:p>
    <w:p w14:paraId="6AC9A52C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54D266A5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26B8A3E1" w14:textId="3B5FF71A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5. </w:t>
      </w:r>
      <w:r w:rsidRPr="009A2EC3">
        <w:rPr>
          <w:rFonts w:ascii="Arial" w:hAnsi="Arial" w:cs="Arial"/>
          <w:sz w:val="28"/>
          <w:szCs w:val="28"/>
        </w:rPr>
        <w:t>Who has the highest level of influence in the dental practice?</w:t>
      </w:r>
    </w:p>
    <w:p w14:paraId="1473C3B6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Business team members</w:t>
      </w:r>
    </w:p>
    <w:p w14:paraId="3827CFD8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Hygienists</w:t>
      </w:r>
    </w:p>
    <w:p w14:paraId="6A5D6A2E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Chairside assistants</w:t>
      </w:r>
    </w:p>
    <w:p w14:paraId="1CBF6950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Dentists</w:t>
      </w:r>
    </w:p>
    <w:p w14:paraId="7637EC8A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5A7A591A" w14:textId="58815E16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6. </w:t>
      </w:r>
      <w:r w:rsidRPr="009A2EC3">
        <w:rPr>
          <w:rFonts w:ascii="Arial" w:hAnsi="Arial" w:cs="Arial"/>
          <w:sz w:val="28"/>
          <w:szCs w:val="28"/>
        </w:rPr>
        <w:t>The higher the fee, the more critical it is that the dentist quote it.</w:t>
      </w:r>
    </w:p>
    <w:p w14:paraId="22B914BC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6421E882" w14:textId="77777777" w:rsidR="00B301D0" w:rsidRPr="00B301D0" w:rsidRDefault="00B301D0" w:rsidP="00355B4E">
      <w:pPr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778BDEDF" w14:textId="77777777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3A8CC7B5" w14:textId="1F9378BE" w:rsidR="00B301D0" w:rsidRPr="00B301D0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9A2EC3">
        <w:rPr>
          <w:rFonts w:ascii="Arial" w:hAnsi="Arial" w:cs="Arial"/>
          <w:b/>
          <w:color w:val="000000"/>
          <w:sz w:val="28"/>
          <w:szCs w:val="28"/>
        </w:rPr>
        <w:t>Lesson 20</w:t>
      </w:r>
    </w:p>
    <w:p w14:paraId="7B24FFE2" w14:textId="54F707CA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1. </w:t>
      </w:r>
      <w:r w:rsidRPr="009A2EC3">
        <w:rPr>
          <w:rFonts w:ascii="Arial" w:hAnsi="Arial" w:cs="Arial"/>
          <w:sz w:val="28"/>
          <w:szCs w:val="28"/>
        </w:rPr>
        <w:t>Patient education does not change Fit issues.</w:t>
      </w:r>
    </w:p>
    <w:p w14:paraId="557978E9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30206D92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6718353B" w14:textId="0552B14C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2. </w:t>
      </w:r>
      <w:r w:rsidRPr="009A2EC3">
        <w:rPr>
          <w:rFonts w:ascii="Arial" w:hAnsi="Arial" w:cs="Arial"/>
          <w:sz w:val="28"/>
          <w:szCs w:val="28"/>
        </w:rPr>
        <w:t>Overeducating patients with Fit issues:</w:t>
      </w:r>
    </w:p>
    <w:p w14:paraId="26BF054E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Does not make patients ready</w:t>
      </w:r>
    </w:p>
    <w:p w14:paraId="093B5842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Feels like sales pressure</w:t>
      </w:r>
    </w:p>
    <w:p w14:paraId="44B58410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Is the best approach to lack of patient readiness</w:t>
      </w:r>
    </w:p>
    <w:p w14:paraId="02983A79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a and b</w:t>
      </w:r>
    </w:p>
    <w:p w14:paraId="2507F393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3D180A0C" w14:textId="39A0BE63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3. </w:t>
      </w:r>
      <w:r w:rsidRPr="009A2EC3">
        <w:rPr>
          <w:rFonts w:ascii="Arial" w:hAnsi="Arial" w:cs="Arial"/>
          <w:sz w:val="28"/>
          <w:szCs w:val="28"/>
        </w:rPr>
        <w:t>A well-delivered case conversation:</w:t>
      </w:r>
    </w:p>
    <w:p w14:paraId="5E464F51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Will result in 100% treatment acceptance</w:t>
      </w:r>
    </w:p>
    <w:p w14:paraId="4A5DB1EA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Is standard of care</w:t>
      </w:r>
    </w:p>
    <w:p w14:paraId="077F2F89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Will retain patients who are not ready for care</w:t>
      </w:r>
    </w:p>
    <w:p w14:paraId="354F3FDC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Raises patients dental IQ</w:t>
      </w:r>
    </w:p>
    <w:p w14:paraId="3A2E99DC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</w:p>
    <w:p w14:paraId="3C51B164" w14:textId="0BBC22C1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4. </w:t>
      </w:r>
      <w:r w:rsidRPr="009A2EC3">
        <w:rPr>
          <w:rFonts w:ascii="Arial" w:hAnsi="Arial" w:cs="Arial"/>
          <w:sz w:val="28"/>
          <w:szCs w:val="28"/>
        </w:rPr>
        <w:t>The main reason for patients’ lack of readiness is:</w:t>
      </w:r>
    </w:p>
    <w:p w14:paraId="250F1455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Low dental IQ</w:t>
      </w:r>
    </w:p>
    <w:p w14:paraId="4E8BD3E6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Fit issues</w:t>
      </w:r>
    </w:p>
    <w:p w14:paraId="654D0248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Dental phobia</w:t>
      </w:r>
    </w:p>
    <w:p w14:paraId="565D7B4B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Poor dental history</w:t>
      </w:r>
    </w:p>
    <w:p w14:paraId="5B4FBEBE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1D555857" w14:textId="767C257B" w:rsidR="00B301D0" w:rsidRPr="009A2EC3" w:rsidRDefault="00B301D0" w:rsidP="00355B4E">
      <w:pPr>
        <w:pStyle w:val="BasicParagraph"/>
        <w:suppressAutoHyphens/>
        <w:spacing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5. </w:t>
      </w:r>
      <w:r w:rsidRPr="009A2EC3">
        <w:rPr>
          <w:rFonts w:ascii="Arial" w:hAnsi="Arial" w:cs="Arial"/>
          <w:sz w:val="28"/>
          <w:szCs w:val="28"/>
        </w:rPr>
        <w:t>Building stacks:</w:t>
      </w:r>
    </w:p>
    <w:p w14:paraId="6E2AC8DC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Is the process of retaining not-ready patients</w:t>
      </w:r>
    </w:p>
    <w:p w14:paraId="7A689628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</w:r>
      <w:proofErr w:type="gramStart"/>
      <w:r w:rsidRPr="009A2EC3">
        <w:rPr>
          <w:rFonts w:ascii="Arial" w:hAnsi="Arial" w:cs="Arial"/>
          <w:sz w:val="28"/>
          <w:szCs w:val="28"/>
        </w:rPr>
        <w:t>Is</w:t>
      </w:r>
      <w:proofErr w:type="gramEnd"/>
      <w:r w:rsidRPr="009A2EC3">
        <w:rPr>
          <w:rFonts w:ascii="Arial" w:hAnsi="Arial" w:cs="Arial"/>
          <w:sz w:val="28"/>
          <w:szCs w:val="28"/>
        </w:rPr>
        <w:t xml:space="preserve"> about financial arrangements</w:t>
      </w:r>
    </w:p>
    <w:p w14:paraId="19556EA6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Provides patients who become ready over time</w:t>
      </w:r>
    </w:p>
    <w:p w14:paraId="7D82A25A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a and c</w:t>
      </w:r>
    </w:p>
    <w:p w14:paraId="632AC14E" w14:textId="3C225665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C59440D" w14:textId="579454A7" w:rsidR="00355B4E" w:rsidRPr="009A2EC3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708071C4" w14:textId="0A996A03" w:rsidR="00355B4E" w:rsidRPr="009A2EC3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3A84A7AB" w14:textId="0E2115E7" w:rsidR="00355B4E" w:rsidRPr="009A2EC3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2651FD09" w14:textId="77777777" w:rsidR="00355B4E" w:rsidRPr="00B301D0" w:rsidRDefault="00355B4E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69E35B8" w14:textId="4C65EE15" w:rsidR="00B301D0" w:rsidRPr="009A2EC3" w:rsidRDefault="00B301D0" w:rsidP="00355B4E">
      <w:pPr>
        <w:suppressAutoHyphens/>
        <w:autoSpaceDE w:val="0"/>
        <w:autoSpaceDN w:val="0"/>
        <w:adjustRightInd w:val="0"/>
        <w:spacing w:after="90"/>
        <w:textAlignment w:val="center"/>
        <w:rPr>
          <w:rFonts w:ascii="Arial" w:hAnsi="Arial" w:cs="Arial"/>
          <w:b/>
          <w:color w:val="000000"/>
          <w:sz w:val="28"/>
          <w:szCs w:val="28"/>
        </w:rPr>
      </w:pPr>
      <w:r w:rsidRPr="009A2EC3">
        <w:rPr>
          <w:rFonts w:ascii="Arial" w:hAnsi="Arial" w:cs="Arial"/>
          <w:b/>
          <w:color w:val="000000"/>
          <w:sz w:val="28"/>
          <w:szCs w:val="28"/>
        </w:rPr>
        <w:lastRenderedPageBreak/>
        <w:t>Lesson 21</w:t>
      </w:r>
    </w:p>
    <w:p w14:paraId="257E32B4" w14:textId="675B85A2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1. </w:t>
      </w:r>
      <w:r w:rsidRPr="009A2EC3">
        <w:rPr>
          <w:rFonts w:ascii="Arial" w:hAnsi="Arial" w:cs="Arial"/>
          <w:sz w:val="28"/>
          <w:szCs w:val="28"/>
        </w:rPr>
        <w:t>We catch our second wind when we:</w:t>
      </w:r>
    </w:p>
    <w:p w14:paraId="756BDC8F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Hire an associate</w:t>
      </w:r>
    </w:p>
    <w:p w14:paraId="45F94A7E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>Have a new idea</w:t>
      </w:r>
    </w:p>
    <w:p w14:paraId="07AB9706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Realize what was once just our vision, is becoming the real thing</w:t>
      </w:r>
    </w:p>
    <w:p w14:paraId="5CCD6D16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Luck</w:t>
      </w:r>
    </w:p>
    <w:p w14:paraId="4FDECFC4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31D565D3" w14:textId="77E0AC59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2. </w:t>
      </w:r>
      <w:r w:rsidRPr="009A2EC3">
        <w:rPr>
          <w:rFonts w:ascii="Arial" w:hAnsi="Arial" w:cs="Arial"/>
          <w:sz w:val="28"/>
          <w:szCs w:val="28"/>
        </w:rPr>
        <w:t>For the hundreds of dentists who’ve experienced this online program, the ones who do the best engage with it.</w:t>
      </w:r>
    </w:p>
    <w:p w14:paraId="62B01E66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198B2B97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0B13EEFD" w14:textId="273E4CAA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3. </w:t>
      </w:r>
      <w:r w:rsidRPr="009A2EC3">
        <w:rPr>
          <w:rFonts w:ascii="Arial" w:hAnsi="Arial" w:cs="Arial"/>
          <w:sz w:val="28"/>
          <w:szCs w:val="28"/>
        </w:rPr>
        <w:t>The most essential aspect of getting the most out of this program is:</w:t>
      </w:r>
    </w:p>
    <w:p w14:paraId="16C41D0E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Clinical continuing education</w:t>
      </w:r>
    </w:p>
    <w:p w14:paraId="7C9B5DF3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b.</w:t>
      </w:r>
      <w:r w:rsidRPr="009A2EC3">
        <w:rPr>
          <w:rFonts w:ascii="Arial" w:hAnsi="Arial" w:cs="Arial"/>
          <w:sz w:val="28"/>
          <w:szCs w:val="28"/>
        </w:rPr>
        <w:tab/>
        <w:t xml:space="preserve">Dentists’ leadership </w:t>
      </w:r>
    </w:p>
    <w:p w14:paraId="6F70387F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c.</w:t>
      </w:r>
      <w:r w:rsidRPr="009A2EC3">
        <w:rPr>
          <w:rFonts w:ascii="Arial" w:hAnsi="Arial" w:cs="Arial"/>
          <w:sz w:val="28"/>
          <w:szCs w:val="28"/>
        </w:rPr>
        <w:tab/>
        <w:t>Expanded duty auxiliaries</w:t>
      </w:r>
    </w:p>
    <w:p w14:paraId="3F345ED7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d.</w:t>
      </w:r>
      <w:r w:rsidRPr="009A2EC3">
        <w:rPr>
          <w:rFonts w:ascii="Arial" w:hAnsi="Arial" w:cs="Arial"/>
          <w:sz w:val="28"/>
          <w:szCs w:val="28"/>
        </w:rPr>
        <w:tab/>
        <w:t>COVID-19 precautions</w:t>
      </w:r>
    </w:p>
    <w:p w14:paraId="57273DF0" w14:textId="77777777" w:rsidR="00B301D0" w:rsidRPr="009A2EC3" w:rsidRDefault="00B301D0" w:rsidP="00355B4E">
      <w:pPr>
        <w:pStyle w:val="BasicParagraph"/>
        <w:suppressAutoHyphens/>
        <w:spacing w:line="240" w:lineRule="auto"/>
        <w:ind w:right="90"/>
        <w:rPr>
          <w:rFonts w:ascii="Arial" w:hAnsi="Arial" w:cs="Arial"/>
          <w:sz w:val="28"/>
          <w:szCs w:val="28"/>
        </w:rPr>
      </w:pPr>
    </w:p>
    <w:p w14:paraId="1780063E" w14:textId="0E79D4E4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4. </w:t>
      </w:r>
      <w:r w:rsidRPr="009A2EC3">
        <w:rPr>
          <w:rFonts w:ascii="Arial" w:hAnsi="Arial" w:cs="Arial"/>
          <w:sz w:val="28"/>
          <w:szCs w:val="28"/>
        </w:rPr>
        <w:t>There’s no greater act of leadership than enabling teams to feel better about themselves when working together with you.</w:t>
      </w:r>
    </w:p>
    <w:p w14:paraId="257C3B23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>True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29F5738D" w14:textId="77777777" w:rsidR="00B301D0" w:rsidRPr="009A2EC3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</w:p>
    <w:p w14:paraId="485EA6CA" w14:textId="2714D8AB" w:rsidR="00B301D0" w:rsidRPr="009A2EC3" w:rsidRDefault="00B301D0" w:rsidP="00355B4E">
      <w:pPr>
        <w:pStyle w:val="BasicParagraph"/>
        <w:suppressAutoHyphens/>
        <w:spacing w:after="90" w:line="240" w:lineRule="auto"/>
        <w:ind w:left="360" w:right="90" w:hanging="36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 xml:space="preserve">5. </w:t>
      </w:r>
      <w:r w:rsidRPr="009A2EC3">
        <w:rPr>
          <w:rFonts w:ascii="Arial" w:hAnsi="Arial" w:cs="Arial"/>
          <w:sz w:val="28"/>
          <w:szCs w:val="28"/>
        </w:rPr>
        <w:t>It’s your turn to lead.</w:t>
      </w:r>
    </w:p>
    <w:p w14:paraId="7231608E" w14:textId="77777777" w:rsidR="00B301D0" w:rsidRPr="00355B4E" w:rsidRDefault="00B301D0" w:rsidP="00355B4E">
      <w:pPr>
        <w:pStyle w:val="BasicParagraph"/>
        <w:suppressAutoHyphens/>
        <w:spacing w:line="240" w:lineRule="auto"/>
        <w:ind w:left="360" w:right="90"/>
        <w:rPr>
          <w:rFonts w:ascii="Arial" w:hAnsi="Arial" w:cs="Arial"/>
          <w:sz w:val="28"/>
          <w:szCs w:val="28"/>
        </w:rPr>
      </w:pPr>
      <w:r w:rsidRPr="009A2EC3">
        <w:rPr>
          <w:rFonts w:ascii="Arial" w:hAnsi="Arial" w:cs="Arial"/>
          <w:sz w:val="28"/>
          <w:szCs w:val="28"/>
        </w:rPr>
        <w:t>a.</w:t>
      </w:r>
      <w:r w:rsidRPr="009A2EC3">
        <w:rPr>
          <w:rFonts w:ascii="Arial" w:hAnsi="Arial" w:cs="Arial"/>
          <w:sz w:val="28"/>
          <w:szCs w:val="28"/>
        </w:rPr>
        <w:tab/>
        <w:t xml:space="preserve">True </w:t>
      </w:r>
      <w:r w:rsidRPr="009A2EC3">
        <w:rPr>
          <w:rFonts w:ascii="Arial" w:hAnsi="Arial" w:cs="Arial"/>
          <w:sz w:val="28"/>
          <w:szCs w:val="28"/>
        </w:rPr>
        <w:tab/>
      </w:r>
      <w:r w:rsidRPr="009A2EC3">
        <w:rPr>
          <w:rFonts w:ascii="Arial" w:hAnsi="Arial" w:cs="Arial"/>
          <w:sz w:val="28"/>
          <w:szCs w:val="28"/>
        </w:rPr>
        <w:tab/>
        <w:t>b.   False</w:t>
      </w:r>
    </w:p>
    <w:p w14:paraId="7D6B8679" w14:textId="77777777" w:rsidR="00B301D0" w:rsidRPr="00B301D0" w:rsidRDefault="00B301D0" w:rsidP="00B301D0">
      <w:pPr>
        <w:suppressAutoHyphens/>
        <w:autoSpaceDE w:val="0"/>
        <w:autoSpaceDN w:val="0"/>
        <w:adjustRightInd w:val="0"/>
        <w:spacing w:after="90" w:line="288" w:lineRule="auto"/>
        <w:textAlignment w:val="center"/>
        <w:rPr>
          <w:rFonts w:ascii="Times" w:hAnsi="Times" w:cs="Gotham Book"/>
          <w:color w:val="000000"/>
        </w:rPr>
      </w:pPr>
    </w:p>
    <w:p w14:paraId="2A4FD839" w14:textId="77777777" w:rsidR="00B301D0" w:rsidRPr="00355B4E" w:rsidRDefault="00B301D0" w:rsidP="00B301D0">
      <w:pPr>
        <w:suppressAutoHyphens/>
        <w:autoSpaceDE w:val="0"/>
        <w:autoSpaceDN w:val="0"/>
        <w:adjustRightInd w:val="0"/>
        <w:spacing w:after="90" w:line="288" w:lineRule="auto"/>
        <w:textAlignment w:val="center"/>
        <w:rPr>
          <w:rFonts w:ascii="Times" w:hAnsi="Times" w:cs="Gotham Book"/>
          <w:b/>
          <w:color w:val="000000"/>
        </w:rPr>
      </w:pPr>
    </w:p>
    <w:p w14:paraId="5C70F87D" w14:textId="77777777" w:rsidR="00B301D0" w:rsidRPr="00B301D0" w:rsidRDefault="00B301D0" w:rsidP="00B301D0">
      <w:pPr>
        <w:suppressAutoHyphens/>
        <w:autoSpaceDE w:val="0"/>
        <w:autoSpaceDN w:val="0"/>
        <w:adjustRightInd w:val="0"/>
        <w:spacing w:after="90" w:line="288" w:lineRule="auto"/>
        <w:ind w:left="360"/>
        <w:textAlignment w:val="center"/>
        <w:rPr>
          <w:rFonts w:ascii="Times" w:hAnsi="Times" w:cs="Gotham Book"/>
          <w:color w:val="000000"/>
        </w:rPr>
      </w:pPr>
    </w:p>
    <w:p w14:paraId="41C933A7" w14:textId="77777777" w:rsidR="00B301D0" w:rsidRPr="00355B4E" w:rsidRDefault="00B301D0" w:rsidP="00B301D0">
      <w:pPr>
        <w:pStyle w:val="Header"/>
        <w:suppressAutoHyphens/>
        <w:spacing w:after="90"/>
        <w:rPr>
          <w:rFonts w:ascii="Times" w:hAnsi="Times" w:cs="Gotham Book"/>
          <w:bCs w:val="0"/>
          <w:sz w:val="24"/>
          <w:szCs w:val="24"/>
        </w:rPr>
      </w:pPr>
    </w:p>
    <w:p w14:paraId="26C2EBC2" w14:textId="77777777" w:rsidR="006F7203" w:rsidRPr="00355B4E" w:rsidRDefault="009A2EC3">
      <w:pPr>
        <w:rPr>
          <w:rFonts w:ascii="Times" w:hAnsi="Times"/>
        </w:rPr>
      </w:pPr>
      <w:bookmarkStart w:id="0" w:name="_GoBack"/>
      <w:bookmarkEnd w:id="0"/>
    </w:p>
    <w:sectPr w:rsidR="006F7203" w:rsidRPr="00355B4E" w:rsidSect="005607E7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otham Bold">
    <w:panose1 w:val="00000000000000000000"/>
    <w:charset w:val="00"/>
    <w:family w:val="auto"/>
    <w:pitch w:val="variable"/>
    <w:sig w:usb0="A000007F" w:usb1="4000004A" w:usb2="00000000" w:usb3="00000000" w:csb0="0000000B" w:csb1="00000000"/>
  </w:font>
  <w:font w:name="Minion Pro">
    <w:panose1 w:val="02040503050306020203"/>
    <w:charset w:val="00"/>
    <w:family w:val="roman"/>
    <w:pitch w:val="variable"/>
    <w:sig w:usb0="60000287" w:usb1="00000001" w:usb2="00000000" w:usb3="00000000" w:csb0="0000019F" w:csb1="00000000"/>
  </w:font>
  <w:font w:name="Gotham Book">
    <w:panose1 w:val="02000604040000020004"/>
    <w:charset w:val="00"/>
    <w:family w:val="auto"/>
    <w:notTrueType/>
    <w:pitch w:val="variable"/>
    <w:sig w:usb0="00000003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1D0"/>
    <w:rsid w:val="00355B4E"/>
    <w:rsid w:val="009A1E1D"/>
    <w:rsid w:val="009A2EC3"/>
    <w:rsid w:val="00B301D0"/>
    <w:rsid w:val="00C62D4F"/>
    <w:rsid w:val="00DE5827"/>
    <w:rsid w:val="00E06ECE"/>
    <w:rsid w:val="00FD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22AEA"/>
  <w14:defaultImageDpi w14:val="32767"/>
  <w15:chartTrackingRefBased/>
  <w15:docId w15:val="{1C8C4C7F-8E3E-AF4F-B600-1E1E7FC8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301D0"/>
    <w:pPr>
      <w:autoSpaceDE w:val="0"/>
      <w:autoSpaceDN w:val="0"/>
      <w:adjustRightInd w:val="0"/>
      <w:spacing w:line="288" w:lineRule="auto"/>
      <w:textAlignment w:val="center"/>
    </w:pPr>
    <w:rPr>
      <w:rFonts w:ascii="Gotham Bold" w:hAnsi="Gotham Bold" w:cs="Gotham Bold"/>
      <w:b/>
      <w:bCs/>
      <w:color w:val="000000"/>
      <w:sz w:val="30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B301D0"/>
    <w:rPr>
      <w:rFonts w:ascii="Gotham Bold" w:hAnsi="Gotham Bold" w:cs="Gotham Bold"/>
      <w:b/>
      <w:bCs/>
      <w:color w:val="000000"/>
      <w:sz w:val="30"/>
      <w:szCs w:val="30"/>
    </w:rPr>
  </w:style>
  <w:style w:type="paragraph" w:customStyle="1" w:styleId="BasicParagraph">
    <w:name w:val="[Basic Paragraph]"/>
    <w:basedOn w:val="Normal"/>
    <w:uiPriority w:val="99"/>
    <w:rsid w:val="00B301D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IntroBodyText">
    <w:name w:val="Intro Body Text"/>
    <w:basedOn w:val="Normal"/>
    <w:uiPriority w:val="99"/>
    <w:rsid w:val="00B301D0"/>
    <w:pPr>
      <w:autoSpaceDE w:val="0"/>
      <w:autoSpaceDN w:val="0"/>
      <w:adjustRightInd w:val="0"/>
      <w:spacing w:line="320" w:lineRule="atLeast"/>
      <w:textAlignment w:val="center"/>
    </w:pPr>
    <w:rPr>
      <w:rFonts w:ascii="Gotham Book" w:hAnsi="Gotham Book" w:cs="Gotham Book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2193</Words>
  <Characters>12506</Characters>
  <Application>Microsoft Office Word</Application>
  <DocSecurity>0</DocSecurity>
  <Lines>104</Lines>
  <Paragraphs>29</Paragraphs>
  <ScaleCrop>false</ScaleCrop>
  <Company/>
  <LinksUpToDate>false</LinksUpToDate>
  <CharactersWithSpaces>14670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Harrison</dc:creator>
  <cp:keywords/>
  <dc:description/>
  <cp:lastModifiedBy>Nicole Harrison</cp:lastModifiedBy>
  <cp:revision>2</cp:revision>
  <dcterms:created xsi:type="dcterms:W3CDTF">2020-10-14T14:59:00Z</dcterms:created>
  <dcterms:modified xsi:type="dcterms:W3CDTF">2020-10-14T14:59:00Z</dcterms:modified>
</cp:coreProperties>
</file>